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D8" w:rsidRPr="008576A2" w:rsidRDefault="00786A08" w:rsidP="00786A08">
      <w:pPr>
        <w:keepNext/>
        <w:spacing w:after="0" w:line="240" w:lineRule="auto"/>
        <w:ind w:left="1140" w:right="936" w:hanging="6"/>
        <w:jc w:val="center"/>
        <w:rPr>
          <w:rFonts w:ascii="Arial" w:eastAsia="Calibri" w:hAnsi="Arial" w:cs="Arial"/>
          <w:b/>
          <w:color w:val="244061" w:themeColor="accent1" w:themeShade="80"/>
          <w:sz w:val="21"/>
          <w:szCs w:val="21"/>
        </w:rPr>
      </w:pPr>
      <w:r>
        <w:rPr>
          <w:rFonts w:ascii="Arial" w:eastAsia="Calibri" w:hAnsi="Arial" w:cs="Arial"/>
          <w:b/>
          <w:color w:val="244061" w:themeColor="accent1" w:themeShade="80"/>
          <w:sz w:val="21"/>
          <w:szCs w:val="21"/>
        </w:rPr>
        <w:t>KOD P</w:t>
      </w:r>
      <w:r w:rsidR="0013547C">
        <w:rPr>
          <w:rFonts w:ascii="Arial" w:eastAsia="Calibri" w:hAnsi="Arial" w:cs="Arial"/>
          <w:b/>
          <w:color w:val="244061" w:themeColor="accent1" w:themeShade="80"/>
          <w:sz w:val="21"/>
          <w:szCs w:val="21"/>
        </w:rPr>
        <w:t>ODUZETNI</w:t>
      </w:r>
      <w:r>
        <w:rPr>
          <w:rFonts w:ascii="Arial" w:eastAsia="Calibri" w:hAnsi="Arial" w:cs="Arial"/>
          <w:b/>
          <w:color w:val="244061" w:themeColor="accent1" w:themeShade="80"/>
          <w:sz w:val="21"/>
          <w:szCs w:val="21"/>
        </w:rPr>
        <w:t>KA</w:t>
      </w:r>
      <w:r w:rsidR="0013547C">
        <w:rPr>
          <w:rFonts w:ascii="Arial" w:eastAsia="Calibri" w:hAnsi="Arial" w:cs="Arial"/>
          <w:b/>
          <w:color w:val="244061" w:themeColor="accent1" w:themeShade="80"/>
          <w:sz w:val="21"/>
          <w:szCs w:val="21"/>
        </w:rPr>
        <w:t xml:space="preserve"> ISTARSKE ŽUPANIJE U 2016. GODINI </w:t>
      </w:r>
      <w:r w:rsidR="00672B12">
        <w:rPr>
          <w:rFonts w:ascii="Arial" w:eastAsia="Calibri" w:hAnsi="Arial" w:cs="Arial"/>
          <w:b/>
          <w:color w:val="244061" w:themeColor="accent1" w:themeShade="80"/>
          <w:sz w:val="21"/>
          <w:szCs w:val="21"/>
        </w:rPr>
        <w:t xml:space="preserve">NETO DOBIT </w:t>
      </w:r>
      <w:r>
        <w:rPr>
          <w:rFonts w:ascii="Arial" w:eastAsia="Calibri" w:hAnsi="Arial" w:cs="Arial"/>
          <w:b/>
          <w:color w:val="244061" w:themeColor="accent1" w:themeShade="80"/>
          <w:sz w:val="21"/>
          <w:szCs w:val="21"/>
        </w:rPr>
        <w:t xml:space="preserve">MANJA </w:t>
      </w:r>
      <w:r w:rsidR="0013547C">
        <w:rPr>
          <w:rFonts w:ascii="Arial" w:eastAsia="Calibri" w:hAnsi="Arial" w:cs="Arial"/>
          <w:b/>
          <w:color w:val="244061" w:themeColor="accent1" w:themeShade="80"/>
          <w:sz w:val="21"/>
          <w:szCs w:val="21"/>
        </w:rPr>
        <w:t>ZA</w:t>
      </w:r>
      <w:r w:rsidR="00672B12">
        <w:rPr>
          <w:rFonts w:ascii="Arial" w:eastAsia="Calibri" w:hAnsi="Arial" w:cs="Arial"/>
          <w:b/>
          <w:color w:val="244061" w:themeColor="accent1" w:themeShade="80"/>
          <w:sz w:val="21"/>
          <w:szCs w:val="21"/>
        </w:rPr>
        <w:t xml:space="preserve"> </w:t>
      </w:r>
      <w:r w:rsidR="0013547C">
        <w:rPr>
          <w:rFonts w:ascii="Arial" w:eastAsia="Calibri" w:hAnsi="Arial" w:cs="Arial"/>
          <w:b/>
          <w:color w:val="244061" w:themeColor="accent1" w:themeShade="80"/>
          <w:sz w:val="21"/>
          <w:szCs w:val="21"/>
        </w:rPr>
        <w:t>5</w:t>
      </w:r>
      <w:r>
        <w:rPr>
          <w:rFonts w:ascii="Arial" w:eastAsia="Calibri" w:hAnsi="Arial" w:cs="Arial"/>
          <w:b/>
          <w:color w:val="244061" w:themeColor="accent1" w:themeShade="80"/>
          <w:sz w:val="21"/>
          <w:szCs w:val="21"/>
        </w:rPr>
        <w:t>3</w:t>
      </w:r>
      <w:r w:rsidR="00672B12">
        <w:rPr>
          <w:rFonts w:ascii="Arial" w:eastAsia="Calibri" w:hAnsi="Arial" w:cs="Arial"/>
          <w:b/>
          <w:color w:val="244061" w:themeColor="accent1" w:themeShade="80"/>
          <w:sz w:val="21"/>
          <w:szCs w:val="21"/>
        </w:rPr>
        <w:t>%</w:t>
      </w:r>
      <w:r>
        <w:rPr>
          <w:rFonts w:ascii="Arial" w:eastAsia="Calibri" w:hAnsi="Arial" w:cs="Arial"/>
          <w:b/>
          <w:color w:val="244061" w:themeColor="accent1" w:themeShade="80"/>
          <w:sz w:val="21"/>
          <w:szCs w:val="21"/>
        </w:rPr>
        <w:t xml:space="preserve"> ZBOG </w:t>
      </w:r>
      <w:r w:rsidRPr="00786A08">
        <w:rPr>
          <w:rFonts w:ascii="Arial" w:eastAsia="Calibri" w:hAnsi="Arial" w:cs="Arial"/>
          <w:b/>
          <w:color w:val="244061" w:themeColor="accent1" w:themeShade="80"/>
          <w:sz w:val="21"/>
          <w:szCs w:val="21"/>
        </w:rPr>
        <w:t>SMANJENJ</w:t>
      </w:r>
      <w:r>
        <w:rPr>
          <w:rFonts w:ascii="Arial" w:eastAsia="Calibri" w:hAnsi="Arial" w:cs="Arial"/>
          <w:b/>
          <w:color w:val="244061" w:themeColor="accent1" w:themeShade="80"/>
          <w:sz w:val="21"/>
          <w:szCs w:val="21"/>
        </w:rPr>
        <w:t>A</w:t>
      </w:r>
      <w:r w:rsidRPr="00786A08">
        <w:rPr>
          <w:rFonts w:ascii="Arial" w:eastAsia="Calibri" w:hAnsi="Arial" w:cs="Arial"/>
          <w:b/>
          <w:color w:val="244061" w:themeColor="accent1" w:themeShade="80"/>
          <w:sz w:val="21"/>
          <w:szCs w:val="21"/>
        </w:rPr>
        <w:t xml:space="preserve"> DOBITI RAZDOBLJA ADRIS GRUPE</w:t>
      </w:r>
    </w:p>
    <w:p w:rsidR="00786A08" w:rsidRDefault="002B7C1E" w:rsidP="00786A08">
      <w:pPr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505F0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Istarskoj županiji u 2016. godini, prema broju obrađenih godišnjih financijskih izvještaja, </w:t>
      </w:r>
      <w:r w:rsidR="009F7C0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sjedište je imalo </w:t>
      </w:r>
      <w:r w:rsidRPr="00505F0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9984 poduzetnika</w:t>
      </w:r>
      <w:r w:rsidR="009F7C0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Pr="00505F0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kod kojih je bilo 48</w:t>
      </w:r>
      <w:r w:rsidR="00D860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 </w:t>
      </w:r>
      <w:r w:rsidRPr="00505F0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363 </w:t>
      </w:r>
      <w:r w:rsidR="009F7C0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zaposlena</w:t>
      </w:r>
      <w:r w:rsidRPr="00505F0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 što je u odnosu na prethodnu godinu povećanje broja zaposlenih za 5,4</w:t>
      </w:r>
      <w:r w:rsidR="00D860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505F0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%.</w:t>
      </w:r>
      <w:r w:rsidR="00505F0D" w:rsidRPr="00505F0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505F0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Poduzetnici županije ostvarili su ukupan prihod u iznosu od 31,6 milijard</w:t>
      </w:r>
      <w:r w:rsidR="00505F0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="001E011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</w:t>
      </w:r>
      <w:r w:rsidR="00C3033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</w:t>
      </w:r>
      <w:r w:rsidRPr="00505F0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ukupne rashode od 30</w:t>
      </w:r>
      <w:r w:rsidR="0067442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,0</w:t>
      </w:r>
      <w:r w:rsidRPr="00505F0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milijardi kuna</w:t>
      </w:r>
      <w:r w:rsidR="00C3033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Pr="00505F0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što je doprinijelo ostvarenju ukupne dobiti razdoblja u iznosu od 2,3 milijarde kuna uz 1,</w:t>
      </w:r>
      <w:proofErr w:type="spellStart"/>
      <w:r w:rsidRPr="00505F0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</w:t>
      </w:r>
      <w:proofErr w:type="spellEnd"/>
      <w:r w:rsidRPr="00505F0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milijardu kuna gubitka razdoblja te je ukupna neto dobit iznosila 1,2 milijarde kuna.</w:t>
      </w:r>
      <w:r w:rsidR="006E28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505F0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Ostvarena neto dobit manja je za 52,7</w:t>
      </w:r>
      <w:r w:rsidR="00D860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505F0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 u odnosu na prethodnu godinu</w:t>
      </w:r>
      <w:r w:rsidR="00786A0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na što je najveći utjecaj imalo smanjenje dobiti razdoblja Adris grupe, koja je u 2016. godini ostvarila dobit razdoblja u iznosu od 235,7 milijuna kuna, u odnosu na </w:t>
      </w:r>
      <w:r w:rsidR="00786A08" w:rsidRPr="00786A0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1.843</w:t>
      </w:r>
      <w:r w:rsidR="00786A0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,3 milijuna kuna koliko je društvo ostvarilo u 2015. godini, kada je </w:t>
      </w:r>
      <w:r w:rsidR="00786A08" w:rsidRPr="00786A0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British American Tobacco preuze</w:t>
      </w:r>
      <w:r w:rsidR="00786A0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</w:t>
      </w:r>
      <w:r w:rsidR="00786A08" w:rsidRPr="00786A0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 Tvornicu duhana Rovinj i ostale tvrtke Adrisove duhanske poslovne jedinice</w:t>
      </w:r>
      <w:r w:rsidR="00786A08" w:rsidRPr="00505F0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. </w:t>
      </w:r>
    </w:p>
    <w:p w:rsidR="002B7C1E" w:rsidRDefault="002B7C1E" w:rsidP="00786A08">
      <w:pPr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505F0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Od ukupnoga broja poduzetnika na području Istarske županije njih 58</w:t>
      </w:r>
      <w:r w:rsidR="00D860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505F0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 je 2016. godin</w:t>
      </w:r>
      <w:r w:rsidR="00505F0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završilo s </w:t>
      </w:r>
      <w:r w:rsidRPr="00505F0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dobiti</w:t>
      </w:r>
      <w:r w:rsidR="00505F0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razdoblja</w:t>
      </w:r>
      <w:r w:rsidRPr="00505F0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 dok je 42</w:t>
      </w:r>
      <w:r w:rsidR="00D860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505F0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% poduzetnika </w:t>
      </w:r>
      <w:r w:rsidR="00FA2051" w:rsidRPr="00505F0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poslovanju </w:t>
      </w:r>
      <w:r w:rsidRPr="00505F0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zabilježilo gubitak.</w:t>
      </w:r>
      <w:r w:rsidR="004429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</w:p>
    <w:p w:rsidR="00775CB2" w:rsidRPr="006E28BB" w:rsidRDefault="006E28BB" w:rsidP="00786A08">
      <w:pPr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6E28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Prosječna mjesečna obračunata neto plaća županije u 2016. iznosila je 5.261 kuna, što je 3,5</w:t>
      </w:r>
      <w:r w:rsidR="00D860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6E28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 više u odnosu na 2015. godinu. Ista je za 2,3</w:t>
      </w:r>
      <w:r w:rsidR="00D860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6E28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 veća od prosječne mjesečne neto plaće po zaposlenom kod poduzetnika Republike Hrvatske (5.140 kuna).</w:t>
      </w:r>
      <w:r w:rsidR="007F5CA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60447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Najveće povećanje zabilježeno je u stavci b</w:t>
      </w:r>
      <w:r w:rsidR="00775CB2" w:rsidRPr="00775C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ruto investicije samo u novu dugotrajnu imovinu</w:t>
      </w:r>
      <w:r w:rsidR="00775C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60447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 to za</w:t>
      </w:r>
      <w:r w:rsidR="00775C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45,8</w:t>
      </w:r>
      <w:r w:rsidR="00D860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775CB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% u odnosu na prethodnu poslovnu godinu. </w:t>
      </w:r>
    </w:p>
    <w:p w:rsidR="00BC38D8" w:rsidRDefault="00BC38D8" w:rsidP="00786A08">
      <w:pPr>
        <w:keepNext/>
        <w:tabs>
          <w:tab w:val="right" w:pos="9855"/>
        </w:tabs>
        <w:spacing w:before="180" w:after="40" w:line="240" w:lineRule="auto"/>
        <w:ind w:left="1140" w:hanging="1140"/>
        <w:rPr>
          <w:rFonts w:ascii="Arial" w:eastAsia="Calibri" w:hAnsi="Arial" w:cs="Arial"/>
          <w:color w:val="003366"/>
          <w:sz w:val="16"/>
          <w:szCs w:val="19"/>
        </w:rPr>
      </w:pPr>
      <w:r w:rsidRPr="00BC38D8">
        <w:rPr>
          <w:rFonts w:ascii="Arial" w:eastAsia="Calibri" w:hAnsi="Arial" w:cs="Arial"/>
          <w:b/>
          <w:color w:val="003366"/>
          <w:sz w:val="18"/>
          <w:szCs w:val="18"/>
        </w:rPr>
        <w:t>Tablica 1.</w:t>
      </w:r>
      <w:r w:rsidRPr="00BC38D8">
        <w:rPr>
          <w:rFonts w:ascii="Arial" w:eastAsia="Times New Roman" w:hAnsi="Arial" w:cs="Arial"/>
          <w:bCs/>
          <w:color w:val="1F497D"/>
          <w:sz w:val="18"/>
          <w:szCs w:val="18"/>
          <w:lang w:eastAsia="hr-HR"/>
        </w:rPr>
        <w:tab/>
      </w:r>
      <w:r w:rsidRPr="00BC38D8">
        <w:rPr>
          <w:rFonts w:ascii="Arial" w:eastAsia="Calibri" w:hAnsi="Arial" w:cs="Arial"/>
          <w:b/>
          <w:color w:val="003366"/>
          <w:sz w:val="18"/>
          <w:szCs w:val="18"/>
        </w:rPr>
        <w:t xml:space="preserve">Broj poduzetnika, broj zaposlenih te osnovni financijski rezultati poslovanja poduzetnika </w:t>
      </w:r>
      <w:r w:rsidR="004712E3">
        <w:rPr>
          <w:rFonts w:ascii="Arial" w:eastAsia="Calibri" w:hAnsi="Arial" w:cs="Arial"/>
          <w:b/>
          <w:color w:val="003366"/>
          <w:sz w:val="18"/>
          <w:szCs w:val="18"/>
        </w:rPr>
        <w:t>Istarske</w:t>
      </w:r>
      <w:r w:rsidR="00132472">
        <w:rPr>
          <w:rFonts w:ascii="Arial" w:eastAsia="Calibri" w:hAnsi="Arial" w:cs="Arial"/>
          <w:b/>
          <w:color w:val="003366"/>
          <w:sz w:val="18"/>
          <w:szCs w:val="18"/>
        </w:rPr>
        <w:t xml:space="preserve"> županije</w:t>
      </w:r>
      <w:r w:rsidRPr="00BC38D8">
        <w:rPr>
          <w:rFonts w:ascii="Arial" w:eastAsia="Calibri" w:hAnsi="Arial" w:cs="Arial"/>
          <w:b/>
          <w:color w:val="003366"/>
          <w:sz w:val="18"/>
          <w:szCs w:val="18"/>
        </w:rPr>
        <w:t xml:space="preserve"> u 2016. godini</w:t>
      </w:r>
      <w:r w:rsidRPr="00BC38D8">
        <w:rPr>
          <w:rFonts w:ascii="Arial" w:eastAsia="Calibri" w:hAnsi="Arial" w:cs="Arial"/>
          <w:color w:val="003366"/>
          <w:sz w:val="19"/>
          <w:szCs w:val="19"/>
        </w:rPr>
        <w:tab/>
      </w:r>
      <w:r w:rsidRPr="00BC38D8">
        <w:rPr>
          <w:rFonts w:ascii="Arial" w:eastAsia="Calibri" w:hAnsi="Arial" w:cs="Arial"/>
          <w:color w:val="003366"/>
          <w:sz w:val="16"/>
          <w:szCs w:val="19"/>
        </w:rPr>
        <w:t>(iznosi u tisućama kuna, prosječne plaće u kunama)</w:t>
      </w:r>
    </w:p>
    <w:tbl>
      <w:tblPr>
        <w:tblW w:w="986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1"/>
        <w:gridCol w:w="1134"/>
        <w:gridCol w:w="1134"/>
        <w:gridCol w:w="709"/>
        <w:gridCol w:w="1218"/>
      </w:tblGrid>
      <w:tr w:rsidR="004712E3" w:rsidRPr="004712E3" w:rsidTr="001F0A08">
        <w:trPr>
          <w:cantSplit/>
          <w:jc w:val="center"/>
        </w:trPr>
        <w:tc>
          <w:tcPr>
            <w:tcW w:w="5671" w:type="dxa"/>
            <w:tcBorders>
              <w:top w:val="single" w:sz="4" w:space="0" w:color="BFBFBF"/>
              <w:left w:val="single" w:sz="4" w:space="0" w:color="BFBFBF"/>
              <w:bottom w:val="single" w:sz="4" w:space="0" w:color="FFFFFF" w:themeColor="background1"/>
              <w:right w:val="single" w:sz="4" w:space="0" w:color="BFBFBF"/>
            </w:tcBorders>
            <w:shd w:val="clear" w:color="auto" w:fill="17365D" w:themeFill="text2" w:themeFillShade="BF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FFFFFF" w:themeColor="background1"/>
              <w:right w:val="single" w:sz="4" w:space="0" w:color="BFBFBF"/>
            </w:tcBorders>
            <w:shd w:val="clear" w:color="auto" w:fill="17365D" w:themeFill="text2" w:themeFillShade="BF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2015.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FFFFFF" w:themeColor="background1"/>
              <w:right w:val="single" w:sz="4" w:space="0" w:color="BFBFBF"/>
            </w:tcBorders>
            <w:shd w:val="clear" w:color="auto" w:fill="17365D" w:themeFill="text2" w:themeFillShade="BF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2016.</w:t>
            </w:r>
          </w:p>
        </w:tc>
        <w:tc>
          <w:tcPr>
            <w:tcW w:w="709" w:type="dxa"/>
            <w:tcBorders>
              <w:top w:val="single" w:sz="4" w:space="0" w:color="BFBFBF"/>
              <w:left w:val="nil"/>
              <w:bottom w:val="single" w:sz="4" w:space="0" w:color="FFFFFF" w:themeColor="background1"/>
              <w:right w:val="single" w:sz="4" w:space="0" w:color="BFBFBF"/>
            </w:tcBorders>
            <w:shd w:val="clear" w:color="auto" w:fill="17365D" w:themeFill="text2" w:themeFillShade="BF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Indeks</w:t>
            </w:r>
          </w:p>
        </w:tc>
        <w:tc>
          <w:tcPr>
            <w:tcW w:w="1218" w:type="dxa"/>
            <w:tcBorders>
              <w:top w:val="single" w:sz="4" w:space="0" w:color="BFBFBF"/>
              <w:left w:val="nil"/>
              <w:bottom w:val="single" w:sz="4" w:space="0" w:color="FFFFFF" w:themeColor="background1"/>
              <w:right w:val="single" w:sz="4" w:space="0" w:color="BFBFBF"/>
            </w:tcBorders>
            <w:shd w:val="clear" w:color="auto" w:fill="17365D" w:themeFill="text2" w:themeFillShade="BF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Udjel županije u RH (%)</w:t>
            </w:r>
          </w:p>
        </w:tc>
      </w:tr>
      <w:tr w:rsidR="004712E3" w:rsidRPr="004712E3" w:rsidTr="001F0A08">
        <w:trPr>
          <w:cantSplit/>
          <w:jc w:val="center"/>
        </w:trPr>
        <w:tc>
          <w:tcPr>
            <w:tcW w:w="56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Broj poduzetnika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9.984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8,7</w:t>
            </w:r>
          </w:p>
        </w:tc>
      </w:tr>
      <w:tr w:rsidR="004712E3" w:rsidRPr="004712E3" w:rsidTr="001F0A08">
        <w:trPr>
          <w:cantSplit/>
          <w:jc w:val="center"/>
        </w:trPr>
        <w:tc>
          <w:tcPr>
            <w:tcW w:w="56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Broj </w:t>
            </w:r>
            <w:proofErr w:type="spellStart"/>
            <w:r w:rsidRPr="004712E3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dobitaša</w:t>
            </w:r>
            <w:proofErr w:type="spellEnd"/>
            <w:r w:rsidRPr="004712E3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5.104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5.790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113,4</w:t>
            </w:r>
          </w:p>
        </w:tc>
        <w:tc>
          <w:tcPr>
            <w:tcW w:w="1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7,6</w:t>
            </w:r>
          </w:p>
        </w:tc>
      </w:tr>
      <w:tr w:rsidR="004712E3" w:rsidRPr="004712E3" w:rsidTr="001F0A08">
        <w:trPr>
          <w:cantSplit/>
          <w:jc w:val="center"/>
        </w:trPr>
        <w:tc>
          <w:tcPr>
            <w:tcW w:w="56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Broj gubitaša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4.014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4.194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104,5</w:t>
            </w:r>
          </w:p>
        </w:tc>
        <w:tc>
          <w:tcPr>
            <w:tcW w:w="1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11,1</w:t>
            </w:r>
          </w:p>
        </w:tc>
      </w:tr>
      <w:tr w:rsidR="004712E3" w:rsidRPr="004712E3" w:rsidTr="001F0A08">
        <w:trPr>
          <w:cantSplit/>
          <w:jc w:val="center"/>
        </w:trPr>
        <w:tc>
          <w:tcPr>
            <w:tcW w:w="56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Broj zaposlenih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45.883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48.363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105,4</w:t>
            </w:r>
          </w:p>
        </w:tc>
        <w:tc>
          <w:tcPr>
            <w:tcW w:w="1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0,</w:t>
            </w:r>
            <w:proofErr w:type="spellStart"/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0</w:t>
            </w:r>
            <w:proofErr w:type="spellEnd"/>
          </w:p>
        </w:tc>
      </w:tr>
      <w:tr w:rsidR="004712E3" w:rsidRPr="004712E3" w:rsidTr="001F0A08">
        <w:trPr>
          <w:cantSplit/>
          <w:jc w:val="center"/>
        </w:trPr>
        <w:tc>
          <w:tcPr>
            <w:tcW w:w="5671" w:type="dxa"/>
            <w:tcBorders>
              <w:top w:val="single" w:sz="4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Ukupni prihodi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30.324.467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31.596.087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104,2</w:t>
            </w:r>
          </w:p>
        </w:tc>
        <w:tc>
          <w:tcPr>
            <w:tcW w:w="1218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5,0</w:t>
            </w:r>
          </w:p>
        </w:tc>
      </w:tr>
      <w:tr w:rsidR="004712E3" w:rsidRPr="004712E3" w:rsidTr="00D8608B">
        <w:trPr>
          <w:cantSplit/>
          <w:jc w:val="center"/>
        </w:trPr>
        <w:tc>
          <w:tcPr>
            <w:tcW w:w="56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Ukupni rashodi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26.948.292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30.048.550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111,5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5,0</w:t>
            </w:r>
          </w:p>
        </w:tc>
      </w:tr>
      <w:tr w:rsidR="004712E3" w:rsidRPr="004712E3" w:rsidTr="00D8608B">
        <w:trPr>
          <w:cantSplit/>
          <w:jc w:val="center"/>
        </w:trPr>
        <w:tc>
          <w:tcPr>
            <w:tcW w:w="56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Dobit prije oporezivanja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4.322.326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2.658.439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61,5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5,8</w:t>
            </w:r>
          </w:p>
        </w:tc>
      </w:tr>
      <w:tr w:rsidR="004712E3" w:rsidRPr="004712E3" w:rsidTr="00D8608B">
        <w:trPr>
          <w:cantSplit/>
          <w:jc w:val="center"/>
        </w:trPr>
        <w:tc>
          <w:tcPr>
            <w:tcW w:w="56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Gubitak prije oporezivanja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946.152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1.110.902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117,4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7,6</w:t>
            </w:r>
          </w:p>
        </w:tc>
      </w:tr>
      <w:tr w:rsidR="004712E3" w:rsidRPr="004712E3" w:rsidTr="00D8608B">
        <w:trPr>
          <w:cantSplit/>
          <w:jc w:val="center"/>
        </w:trPr>
        <w:tc>
          <w:tcPr>
            <w:tcW w:w="56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Porez na dobit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742.412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300.909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40,5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4,3</w:t>
            </w:r>
          </w:p>
        </w:tc>
      </w:tr>
      <w:tr w:rsidR="004712E3" w:rsidRPr="004712E3" w:rsidTr="00D8608B">
        <w:trPr>
          <w:cantSplit/>
          <w:jc w:val="center"/>
        </w:trPr>
        <w:tc>
          <w:tcPr>
            <w:tcW w:w="56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Dobit razdoblja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3.580.358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2.339.949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65,4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6,0</w:t>
            </w:r>
          </w:p>
        </w:tc>
      </w:tr>
      <w:tr w:rsidR="004712E3" w:rsidRPr="004712E3" w:rsidTr="00D8608B">
        <w:trPr>
          <w:cantSplit/>
          <w:jc w:val="center"/>
        </w:trPr>
        <w:tc>
          <w:tcPr>
            <w:tcW w:w="56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Gubitak razdoblja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946.597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1.093.321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115,5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7,5</w:t>
            </w:r>
          </w:p>
        </w:tc>
      </w:tr>
      <w:tr w:rsidR="004712E3" w:rsidRPr="004712E3" w:rsidTr="00D8608B">
        <w:trPr>
          <w:cantSplit/>
          <w:jc w:val="center"/>
        </w:trPr>
        <w:tc>
          <w:tcPr>
            <w:tcW w:w="56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  <w:t>Konsolidirani financijski rezultat  dobit (+) ili (-) gubitak razdoblja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2.633.762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1.246.628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47,3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5,2</w:t>
            </w:r>
          </w:p>
        </w:tc>
      </w:tr>
      <w:tr w:rsidR="004712E3" w:rsidRPr="004712E3" w:rsidTr="00D8608B">
        <w:trPr>
          <w:cantSplit/>
          <w:jc w:val="center"/>
        </w:trPr>
        <w:tc>
          <w:tcPr>
            <w:tcW w:w="56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Izvoz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8.327.651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9.814.474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117,9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8,2</w:t>
            </w:r>
          </w:p>
        </w:tc>
      </w:tr>
      <w:tr w:rsidR="004712E3" w:rsidRPr="004712E3" w:rsidTr="00D8608B">
        <w:trPr>
          <w:cantSplit/>
          <w:jc w:val="center"/>
        </w:trPr>
        <w:tc>
          <w:tcPr>
            <w:tcW w:w="56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Uvoz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3.721.800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4.947.503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132,9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4,9</w:t>
            </w:r>
          </w:p>
        </w:tc>
      </w:tr>
      <w:tr w:rsidR="004712E3" w:rsidRPr="004712E3" w:rsidTr="00D8608B">
        <w:trPr>
          <w:cantSplit/>
          <w:jc w:val="center"/>
        </w:trPr>
        <w:tc>
          <w:tcPr>
            <w:tcW w:w="56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Trgovinski saldo (izvoz minus uvoz)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4.605.850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4.866.971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105,7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25,5</w:t>
            </w:r>
          </w:p>
        </w:tc>
      </w:tr>
      <w:tr w:rsidR="004712E3" w:rsidRPr="004712E3" w:rsidTr="00D8608B">
        <w:trPr>
          <w:cantSplit/>
          <w:jc w:val="center"/>
        </w:trPr>
        <w:tc>
          <w:tcPr>
            <w:tcW w:w="56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Bruto investicije samo u novu dugotrajnu imovinu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1.322.754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1.928.948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145,8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7,6</w:t>
            </w:r>
          </w:p>
        </w:tc>
      </w:tr>
      <w:tr w:rsidR="004712E3" w:rsidRPr="004712E3" w:rsidTr="00D8608B">
        <w:trPr>
          <w:cantSplit/>
          <w:jc w:val="center"/>
        </w:trPr>
        <w:tc>
          <w:tcPr>
            <w:tcW w:w="56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Prosječne mjesečne neto plaće po zaposlenom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5.083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5.261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103,5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712E3" w:rsidRPr="004712E3" w:rsidRDefault="004712E3" w:rsidP="001F0A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712E3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102,3</w:t>
            </w:r>
          </w:p>
        </w:tc>
      </w:tr>
    </w:tbl>
    <w:p w:rsidR="009650FC" w:rsidRDefault="009650FC" w:rsidP="00786A08">
      <w:pPr>
        <w:spacing w:before="60"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r w:rsidRPr="009650FC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izvještaja, obrada GFI-a za 2016. godinu</w:t>
      </w:r>
    </w:p>
    <w:p w:rsidR="0022131B" w:rsidRPr="006E28BB" w:rsidRDefault="0022131B" w:rsidP="00786A08">
      <w:pPr>
        <w:spacing w:before="18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6E28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Prema broju poduzetnika </w:t>
      </w: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te prema ostvarenoj</w:t>
      </w:r>
      <w:r w:rsidRPr="00CD4E2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neto dobiti</w:t>
      </w: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Pr="00CD4E2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6E28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Istarska županija </w:t>
      </w:r>
      <w:r w:rsidR="00D860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je na </w:t>
      </w:r>
      <w:r w:rsidRPr="006E28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3</w:t>
      </w: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  <w:r w:rsidR="00D860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-em</w:t>
      </w:r>
      <w:r w:rsidRPr="006E28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mjestu u odnosu na ostale županije</w:t>
      </w:r>
      <w:r>
        <w:rPr>
          <w:rStyle w:val="FootnoteReference"/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footnoteReference w:id="1"/>
      </w:r>
      <w:r w:rsidRPr="006E28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. </w:t>
      </w:r>
      <w:r w:rsidR="00D860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</w:t>
      </w:r>
      <w:r w:rsidRPr="006E28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dmah iza Istarske županije po broju poduzetnika slijedi susjedna </w:t>
      </w: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joj </w:t>
      </w:r>
      <w:r w:rsidRPr="006E28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Primorsko-goranska županija sa 9689 poduzetnika. Poduzetnici Istarske županije u odnosu na poduzetnike u drugim županijama najbolje su rangirani po broju poduzetnika i po neto dobiti (3. mjesto)</w:t>
      </w:r>
      <w:r w:rsidR="00393C1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. Prema </w:t>
      </w:r>
      <w:r w:rsidRPr="006E28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produktivnosti rada </w:t>
      </w:r>
      <w:r w:rsidR="00D860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su </w:t>
      </w:r>
      <w:r w:rsidRPr="006E28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4.</w:t>
      </w:r>
      <w:r w:rsidR="00D860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-om</w:t>
      </w:r>
      <w:r w:rsidRPr="006E28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mjest</w:t>
      </w:r>
      <w:r w:rsidR="00D860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</w:t>
      </w:r>
      <w:r w:rsidRPr="006E28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po broju zaposlenih i ukupnom prihodu </w:t>
      </w:r>
      <w:r w:rsidR="00D860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na </w:t>
      </w:r>
      <w:r w:rsidRPr="006E28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5.</w:t>
      </w:r>
      <w:r w:rsidR="00D860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-om</w:t>
      </w:r>
      <w:r w:rsidRPr="006E28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mjest</w:t>
      </w:r>
      <w:r w:rsidR="00D860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</w:t>
      </w:r>
      <w:r w:rsidRPr="006E28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</w:t>
      </w:r>
      <w:r w:rsidR="00D8486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prema </w:t>
      </w:r>
      <w:r w:rsidRPr="006E28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ekonomičnosti poslovanja </w:t>
      </w:r>
      <w:r w:rsidR="00D860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na </w:t>
      </w:r>
      <w:r w:rsidRPr="006E28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6</w:t>
      </w:r>
      <w:r w:rsidR="00D860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.-om</w:t>
      </w:r>
      <w:r w:rsidR="00393C1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 a</w:t>
      </w:r>
      <w:r w:rsidRPr="006E28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 produktivnosti rada </w:t>
      </w:r>
      <w:r w:rsidR="00D860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na </w:t>
      </w:r>
      <w:r w:rsidRPr="006E28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8.</w:t>
      </w:r>
      <w:r w:rsidR="00D860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-om</w:t>
      </w:r>
      <w:r w:rsidRPr="006E28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mjest</w:t>
      </w:r>
      <w:r w:rsidR="00D860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</w:t>
      </w:r>
      <w:r w:rsidR="007225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među </w:t>
      </w:r>
      <w:r w:rsidR="00D860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svim </w:t>
      </w:r>
      <w:r w:rsidR="007225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županijama</w:t>
      </w:r>
      <w:r w:rsidRPr="006E28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</w:p>
    <w:p w:rsidR="0022131B" w:rsidRDefault="0022131B" w:rsidP="00786A08">
      <w:pPr>
        <w:widowControl w:val="0"/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</w:t>
      </w:r>
      <w:r w:rsidRPr="00CD4E2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pravno sjedište</w:t>
      </w: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županije</w:t>
      </w:r>
      <w:r w:rsidRPr="00CD4E2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grad Pazin, na </w:t>
      </w: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19.</w:t>
      </w:r>
      <w:r w:rsidR="00D860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-om</w:t>
      </w:r>
      <w:r w:rsidRPr="00CD4E2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je mjestu među gradovima – sjedištima županija po broju poduzetnika (303 poduzetnika), dok je grad Pula na visokom </w:t>
      </w:r>
      <w:r w:rsidR="00D860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4.-om mjestu među svim gradovima i općinama u </w:t>
      </w:r>
      <w:r w:rsidR="00D860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lastRenderedPageBreak/>
        <w:t>RH, sa 2</w:t>
      </w:r>
      <w:r w:rsidRPr="00CD4E2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684 poduzetnika. Pazin je kao upravno središte županije </w:t>
      </w:r>
      <w:r w:rsidR="00D860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je </w:t>
      </w:r>
      <w:r w:rsidRPr="00CD4E2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na 55.-om mjestu po broju zaposlenih (1938 zaposlenih) kod poduzetnika na razini RH, a na predzadnjem mjestu među županijskim središtima. </w:t>
      </w:r>
    </w:p>
    <w:p w:rsidR="0022131B" w:rsidRDefault="0022131B" w:rsidP="00786A08">
      <w:pPr>
        <w:widowControl w:val="0"/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CD4E2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Promatramo li rezultate poslovanja poduzetnika na razini Istarske županije</w:t>
      </w:r>
      <w:r>
        <w:rPr>
          <w:rStyle w:val="FootnoteReference"/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footnoteReference w:id="2"/>
      </w:r>
      <w:r w:rsidRPr="00CD4E2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možemo zaključiti kako se prema kriteriju broja poduzetnika, broja zaposlenih</w:t>
      </w: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3E03A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(14</w:t>
      </w:r>
      <w:r w:rsidR="00D860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 </w:t>
      </w:r>
      <w:r w:rsidRPr="003E03A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483 zaposlenih)</w:t>
      </w:r>
      <w:r w:rsidRPr="00CD4E2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ukupnih prihoda posebno ističu poduzetnici grada Pule te kako preostali gradovi </w:t>
      </w:r>
      <w:r w:rsidR="00D860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imaju</w:t>
      </w:r>
      <w:r w:rsidRPr="00CD4E2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bitno manji broj poduzetnika i zaposlenih. Poduzetnici </w:t>
      </w:r>
      <w:r w:rsidR="00D860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sa sjedištem u Puli</w:t>
      </w:r>
      <w:r w:rsidRPr="00CD4E2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 njih 2684, ostvarili su prihode nešto manje od 7,5 milijardi kuna</w:t>
      </w: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Pr="003E03A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8</w:t>
      </w: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  <w:r w:rsidR="00B32E7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-o</w:t>
      </w:r>
      <w:r w:rsidRPr="003E03A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mjesto </w:t>
      </w:r>
      <w:r w:rsidR="00B32E7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među</w:t>
      </w:r>
      <w:r w:rsidRPr="003E03A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556 gradova/općina RH</w:t>
      </w: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</w:t>
      </w:r>
      <w:r w:rsidRPr="00CD4E2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. Na </w:t>
      </w:r>
      <w:r w:rsidR="00B32E7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2.-om</w:t>
      </w:r>
      <w:r w:rsidRPr="00CD4E2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su mjestu prema istom parametru podu</w:t>
      </w:r>
      <w:r w:rsidR="009607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zetnici </w:t>
      </w:r>
      <w:r w:rsidR="00B32E7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sa sjedištem u g</w:t>
      </w:r>
      <w:r w:rsidR="009607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rad</w:t>
      </w:r>
      <w:r w:rsidR="00B32E7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</w:t>
      </w:r>
      <w:r w:rsidR="009607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Rovinj</w:t>
      </w:r>
      <w:r w:rsidR="00B32E7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</w:t>
      </w:r>
      <w:r w:rsidR="009607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 njih 884</w:t>
      </w:r>
      <w:r w:rsidR="00B32E7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 koji su ostvarili 4,9 milijarde</w:t>
      </w:r>
      <w:r w:rsidRPr="00CD4E2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 ukupnoga prihoda, dok su </w:t>
      </w:r>
      <w:r w:rsidR="00B32E7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na 3.-em</w:t>
      </w:r>
      <w:r w:rsidRPr="00CD4E2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mjest</w:t>
      </w:r>
      <w:r w:rsidR="00B32E7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</w:t>
      </w:r>
      <w:r w:rsidRPr="00CD4E2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poduze</w:t>
      </w:r>
      <w:r w:rsidR="009607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tnici </w:t>
      </w:r>
      <w:r w:rsidR="00B32E7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sa sjedištem u</w:t>
      </w:r>
      <w:r w:rsidR="009607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Poreč</w:t>
      </w:r>
      <w:r w:rsidR="00B32E7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</w:t>
      </w:r>
      <w:r w:rsidR="009607F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(njih 1260)</w:t>
      </w:r>
      <w:r w:rsidRPr="00CD4E2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sa 4,7 milijarde kuna</w:t>
      </w: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B32E7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ukupnoga prihoda </w:t>
      </w: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(</w:t>
      </w:r>
      <w:r w:rsidRPr="003E03A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17.</w:t>
      </w:r>
      <w:r w:rsidR="00B32E7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-o m</w:t>
      </w:r>
      <w:r w:rsidRPr="003E03A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jesto</w:t>
      </w:r>
      <w:r w:rsidR="00B32E7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</w:t>
      </w:r>
      <w:r w:rsidRPr="003E03A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RH</w:t>
      </w: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</w:t>
      </w:r>
      <w:r w:rsidRPr="00CD4E2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</w:p>
    <w:p w:rsidR="00BC38D8" w:rsidRDefault="00BC38D8" w:rsidP="00B32E7A">
      <w:pPr>
        <w:widowControl w:val="0"/>
        <w:spacing w:before="180" w:after="60" w:line="240" w:lineRule="auto"/>
        <w:ind w:left="1134" w:hanging="1134"/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</w:pPr>
      <w:r w:rsidRPr="00BC38D8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Grafikon 1.</w:t>
      </w:r>
      <w:r w:rsidRPr="00BC38D8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ab/>
      </w:r>
      <w:r w:rsidR="00132472" w:rsidRPr="00132472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 xml:space="preserve">Usporedba broja poduzetnika i broja zaposlenih </w:t>
      </w:r>
      <w:r w:rsidR="004712E3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sa susjednom</w:t>
      </w:r>
      <w:r w:rsidR="00132472" w:rsidRPr="00132472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 xml:space="preserve"> županij</w:t>
      </w:r>
      <w:r w:rsidR="004712E3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om</w:t>
      </w:r>
      <w:r w:rsidR="00132472" w:rsidRPr="00132472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 xml:space="preserve"> u 2016. godini</w:t>
      </w:r>
    </w:p>
    <w:p w:rsidR="004712E3" w:rsidRDefault="00B84ED5" w:rsidP="000D0250">
      <w:pPr>
        <w:widowControl w:val="0"/>
        <w:tabs>
          <w:tab w:val="left" w:pos="993"/>
        </w:tabs>
        <w:spacing w:after="60" w:line="240" w:lineRule="auto"/>
        <w:ind w:left="1134" w:hanging="1134"/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noProof/>
          <w:color w:val="17365D"/>
          <w:sz w:val="18"/>
          <w:szCs w:val="18"/>
          <w:lang w:eastAsia="hr-HR"/>
        </w:rPr>
        <w:drawing>
          <wp:inline distT="0" distB="0" distL="0" distR="0" wp14:anchorId="5F3B7E10">
            <wp:extent cx="6240602" cy="2458529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388" cy="2457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38D8" w:rsidRPr="00BC38D8" w:rsidRDefault="00BC38D8" w:rsidP="00FA5404">
      <w:pPr>
        <w:spacing w:before="60" w:after="0" w:line="288" w:lineRule="auto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r w:rsidRPr="00BC38D8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 xml:space="preserve">Izvor: Fina, Registar godišnjih financijskih izvještaja </w:t>
      </w:r>
    </w:p>
    <w:p w:rsidR="0022131B" w:rsidRDefault="0022131B" w:rsidP="001F0A08">
      <w:pPr>
        <w:spacing w:before="180" w:after="0" w:line="288" w:lineRule="auto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3E03A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Od ukupno 41 grada i općina Istarske županije, negativno su poslovali i iskazali neto gubitak, poduzetnici </w:t>
      </w:r>
      <w:r w:rsidR="00B32E7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sa sjedištem u sljedećim gradovima: </w:t>
      </w:r>
      <w:r w:rsidRPr="003E03A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Pul</w:t>
      </w:r>
      <w:r w:rsidR="00B32E7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Pr="003E03A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(254,4 milijuna kuna), Buzet</w:t>
      </w:r>
      <w:r w:rsidR="00B32E7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</w:t>
      </w:r>
      <w:r w:rsidRPr="003E03A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(7,6 milijuna kuna)</w:t>
      </w:r>
      <w:r w:rsidR="00DB5E0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</w:t>
      </w:r>
      <w:r w:rsidRPr="003E03A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proofErr w:type="spellStart"/>
      <w:r w:rsidRPr="003E03A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Vodnjan</w:t>
      </w:r>
      <w:r w:rsidR="00B32E7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</w:t>
      </w:r>
      <w:proofErr w:type="spellEnd"/>
      <w:r w:rsidRPr="003E03A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(1,5 milijuna kuna) te poduzetnici </w:t>
      </w:r>
      <w:r w:rsidR="00B32E7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sa sjedištem u sedam</w:t>
      </w:r>
      <w:r w:rsidRPr="003E03A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općina</w:t>
      </w:r>
      <w:r w:rsidR="00B32E7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: </w:t>
      </w:r>
      <w:proofErr w:type="spellStart"/>
      <w:r w:rsidRPr="003E03A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Lupoglav</w:t>
      </w:r>
      <w:proofErr w:type="spellEnd"/>
      <w:r w:rsidRPr="003E03A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</w:t>
      </w:r>
      <w:proofErr w:type="spellStart"/>
      <w:r w:rsidRPr="003E03A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Kaštelir</w:t>
      </w:r>
      <w:proofErr w:type="spellEnd"/>
      <w:r w:rsidRPr="003E03A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– Labinci, </w:t>
      </w:r>
      <w:proofErr w:type="spellStart"/>
      <w:r w:rsidRPr="003E03A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Vrsar</w:t>
      </w:r>
      <w:proofErr w:type="spellEnd"/>
      <w:r w:rsidRPr="003E03A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</w:t>
      </w:r>
      <w:proofErr w:type="spellStart"/>
      <w:r w:rsidRPr="003E03A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Svetvinčenat</w:t>
      </w:r>
      <w:proofErr w:type="spellEnd"/>
      <w:r w:rsidRPr="003E03A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Sveti </w:t>
      </w:r>
      <w:proofErr w:type="spellStart"/>
      <w:r w:rsidRPr="003E03A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Lovreč</w:t>
      </w:r>
      <w:proofErr w:type="spellEnd"/>
      <w:r w:rsidRPr="003E03A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</w:t>
      </w:r>
      <w:proofErr w:type="spellStart"/>
      <w:r w:rsidRPr="003E03A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Lanišće</w:t>
      </w:r>
      <w:proofErr w:type="spellEnd"/>
      <w:r w:rsidRPr="003E03A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</w:t>
      </w:r>
      <w:r w:rsidRPr="006D723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Grožnjan</w:t>
      </w:r>
      <w:r w:rsidR="006F2657" w:rsidRPr="006D723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s ukupnim iznosom od 51,9 milijuna kuna neto gubitka</w:t>
      </w:r>
      <w:r w:rsidRPr="003E03A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</w:p>
    <w:p w:rsidR="00892BE0" w:rsidRDefault="004931AB" w:rsidP="003D4EC7">
      <w:pPr>
        <w:widowControl w:val="0"/>
        <w:tabs>
          <w:tab w:val="right" w:pos="9869"/>
        </w:tabs>
        <w:spacing w:before="180" w:after="0" w:line="240" w:lineRule="auto"/>
        <w:ind w:left="1134" w:hanging="1134"/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</w:pPr>
      <w:r w:rsidRPr="00E01F48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Tablica 2.</w:t>
      </w:r>
      <w:r w:rsidRPr="00E01F48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ab/>
        <w:t>Rang</w:t>
      </w: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 lista prvih deset poduzetnika </w:t>
      </w:r>
      <w:r w:rsidR="00892BE0">
        <w:rPr>
          <w:rFonts w:ascii="Arial" w:eastAsia="Calibri" w:hAnsi="Arial" w:cs="Arial"/>
          <w:b/>
          <w:color w:val="003366"/>
          <w:sz w:val="18"/>
          <w:szCs w:val="18"/>
        </w:rPr>
        <w:t>Istarske</w:t>
      </w:r>
      <w:r w:rsidR="00892BE0" w:rsidRPr="004931AB">
        <w:rPr>
          <w:rFonts w:ascii="Arial" w:eastAsia="Times New Roman" w:hAnsi="Arial" w:cs="Arial"/>
          <w:b/>
          <w:bCs/>
          <w:color w:val="17365D"/>
          <w:sz w:val="18"/>
          <w:szCs w:val="18"/>
          <w:lang w:eastAsia="hr-HR"/>
        </w:rPr>
        <w:t xml:space="preserve"> </w:t>
      </w:r>
      <w:r w:rsidRPr="004931AB">
        <w:rPr>
          <w:rFonts w:ascii="Arial" w:eastAsia="Times New Roman" w:hAnsi="Arial" w:cs="Arial"/>
          <w:b/>
          <w:bCs/>
          <w:color w:val="17365D"/>
          <w:sz w:val="18"/>
          <w:szCs w:val="18"/>
          <w:lang w:eastAsia="hr-HR"/>
        </w:rPr>
        <w:t xml:space="preserve">županije </w:t>
      </w:r>
      <w:r w:rsidRPr="00470B75">
        <w:rPr>
          <w:rFonts w:ascii="Arial" w:eastAsia="Times New Roman" w:hAnsi="Arial" w:cs="Times New Roman"/>
          <w:b/>
          <w:bCs/>
          <w:color w:val="17365D"/>
          <w:sz w:val="18"/>
          <w:szCs w:val="18"/>
          <w:u w:val="single"/>
          <w:lang w:eastAsia="hr-HR"/>
        </w:rPr>
        <w:t>po ukupnom prihodu</w:t>
      </w: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 u 2016. godini</w:t>
      </w:r>
      <w:r w:rsidR="006509E9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 </w:t>
      </w:r>
      <w:r w:rsidR="006509E9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ab/>
      </w:r>
    </w:p>
    <w:p w:rsidR="004931AB" w:rsidRDefault="00892BE0" w:rsidP="00892BE0">
      <w:pPr>
        <w:widowControl w:val="0"/>
        <w:tabs>
          <w:tab w:val="right" w:pos="9869"/>
          <w:tab w:val="right" w:pos="9923"/>
        </w:tabs>
        <w:spacing w:after="0" w:line="240" w:lineRule="auto"/>
        <w:ind w:left="1134" w:hanging="1134"/>
        <w:rPr>
          <w:rFonts w:ascii="Arial" w:eastAsia="Times New Roman" w:hAnsi="Arial" w:cs="Times New Roman"/>
          <w:bCs/>
          <w:color w:val="17365D"/>
          <w:sz w:val="18"/>
          <w:szCs w:val="18"/>
          <w:lang w:eastAsia="hr-HR"/>
        </w:rPr>
      </w:pPr>
      <w:r>
        <w:rPr>
          <w:rFonts w:ascii="Arial" w:eastAsia="Times New Roman" w:hAnsi="Arial" w:cs="Times New Roman"/>
          <w:bCs/>
          <w:color w:val="17365D"/>
          <w:sz w:val="18"/>
          <w:szCs w:val="18"/>
          <w:lang w:eastAsia="hr-HR"/>
        </w:rPr>
        <w:tab/>
      </w:r>
      <w:r>
        <w:rPr>
          <w:rFonts w:ascii="Arial" w:eastAsia="Times New Roman" w:hAnsi="Arial" w:cs="Times New Roman"/>
          <w:bCs/>
          <w:color w:val="17365D"/>
          <w:sz w:val="18"/>
          <w:szCs w:val="18"/>
          <w:lang w:eastAsia="hr-HR"/>
        </w:rPr>
        <w:tab/>
      </w:r>
      <w:r w:rsidR="006509E9" w:rsidRPr="006509E9">
        <w:rPr>
          <w:rFonts w:ascii="Arial" w:eastAsia="Times New Roman" w:hAnsi="Arial" w:cs="Times New Roman"/>
          <w:bCs/>
          <w:color w:val="17365D"/>
          <w:sz w:val="18"/>
          <w:szCs w:val="18"/>
          <w:lang w:eastAsia="hr-HR"/>
        </w:rPr>
        <w:t>(iznosi u tisućama kuna)</w:t>
      </w:r>
    </w:p>
    <w:tbl>
      <w:tblPr>
        <w:tblW w:w="9893" w:type="dxa"/>
        <w:jc w:val="center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183"/>
        <w:gridCol w:w="2608"/>
        <w:gridCol w:w="680"/>
        <w:gridCol w:w="2948"/>
        <w:gridCol w:w="7"/>
        <w:gridCol w:w="985"/>
        <w:gridCol w:w="7"/>
        <w:gridCol w:w="900"/>
        <w:gridCol w:w="7"/>
      </w:tblGrid>
      <w:tr w:rsidR="001F0A08" w:rsidRPr="00DB5692" w:rsidTr="001F0A08">
        <w:trPr>
          <w:gridAfter w:val="1"/>
          <w:wAfter w:w="7" w:type="dxa"/>
          <w:cantSplit/>
          <w:jc w:val="center"/>
        </w:trPr>
        <w:tc>
          <w:tcPr>
            <w:tcW w:w="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FA5404" w:rsidRPr="00FA5404" w:rsidRDefault="00FA5404" w:rsidP="00FA5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FA54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Rang</w:t>
            </w:r>
          </w:p>
        </w:tc>
        <w:tc>
          <w:tcPr>
            <w:tcW w:w="118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FA5404" w:rsidRPr="00FA5404" w:rsidRDefault="00FA5404" w:rsidP="00FA5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FA54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OIB</w:t>
            </w:r>
          </w:p>
        </w:tc>
        <w:tc>
          <w:tcPr>
            <w:tcW w:w="26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FA5404" w:rsidRPr="00FA5404" w:rsidRDefault="00FA5404" w:rsidP="00FA5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FA54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Naziv</w:t>
            </w:r>
          </w:p>
        </w:tc>
        <w:tc>
          <w:tcPr>
            <w:tcW w:w="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FA5404" w:rsidRPr="00FA5404" w:rsidRDefault="00FA5404" w:rsidP="00FA5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FA54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Mjesto</w:t>
            </w:r>
          </w:p>
        </w:tc>
        <w:tc>
          <w:tcPr>
            <w:tcW w:w="29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FA5404" w:rsidRPr="00FA5404" w:rsidRDefault="00FA5404" w:rsidP="00FA5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FA54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NKD2007 Djelatnost</w:t>
            </w:r>
          </w:p>
        </w:tc>
        <w:tc>
          <w:tcPr>
            <w:tcW w:w="99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FA5404" w:rsidRPr="00FA5404" w:rsidRDefault="00FA5404" w:rsidP="00FA5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FA54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Broj zaposlenih</w:t>
            </w:r>
          </w:p>
        </w:tc>
        <w:tc>
          <w:tcPr>
            <w:tcW w:w="90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FA5404" w:rsidRPr="00FA5404" w:rsidRDefault="00FA5404" w:rsidP="00FA5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FA54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Ukupni prihod</w:t>
            </w:r>
          </w:p>
        </w:tc>
      </w:tr>
      <w:tr w:rsidR="001F0A08" w:rsidRPr="00DB5692" w:rsidTr="00827274">
        <w:trPr>
          <w:gridAfter w:val="1"/>
          <w:wAfter w:w="7" w:type="dxa"/>
          <w:cantSplit/>
          <w:jc w:val="center"/>
        </w:trPr>
        <w:tc>
          <w:tcPr>
            <w:tcW w:w="5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827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B32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36201212847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706B1E" w:rsidP="00AC082D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9" w:history="1">
              <w:r w:rsidR="00253FC0" w:rsidRPr="001F0A08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Valamar Riviera</w:t>
              </w:r>
              <w:r w:rsidR="00FA5404" w:rsidRPr="001F0A08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 </w:t>
              </w:r>
              <w:r w:rsidR="00253FC0" w:rsidRPr="001F0A08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d.d.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A80A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Poreč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FA5404" w:rsidRDefault="00FA5404" w:rsidP="00AC082D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8"/>
                <w:lang w:eastAsia="hr-HR"/>
              </w:rPr>
            </w:pPr>
            <w:r w:rsidRPr="00FA5404">
              <w:rPr>
                <w:rFonts w:ascii="Arial" w:eastAsia="Times New Roman" w:hAnsi="Arial" w:cs="Arial"/>
                <w:color w:val="16365C"/>
                <w:sz w:val="16"/>
                <w:szCs w:val="18"/>
                <w:lang w:eastAsia="hr-HR"/>
              </w:rPr>
              <w:t>55.10 Hoteli i sličan smještaj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AC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2.594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AC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1.559.110</w:t>
            </w:r>
          </w:p>
        </w:tc>
      </w:tr>
      <w:tr w:rsidR="001F0A08" w:rsidRPr="00DB5692" w:rsidTr="00827274">
        <w:trPr>
          <w:gridAfter w:val="1"/>
          <w:wAfter w:w="7" w:type="dxa"/>
          <w:cantSplit/>
          <w:jc w:val="center"/>
        </w:trPr>
        <w:tc>
          <w:tcPr>
            <w:tcW w:w="5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827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B32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37014645007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706B1E" w:rsidP="00AC082D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10" w:history="1">
              <w:r w:rsidR="00FA5404" w:rsidRPr="001F0A08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TDR d.o.o.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A80A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Rovinj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FA5404" w:rsidRDefault="00FA5404" w:rsidP="00AC082D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8"/>
                <w:lang w:eastAsia="hr-HR"/>
              </w:rPr>
            </w:pPr>
            <w:r w:rsidRPr="00FA5404">
              <w:rPr>
                <w:rFonts w:ascii="Arial" w:eastAsia="Times New Roman" w:hAnsi="Arial" w:cs="Arial"/>
                <w:color w:val="16365C"/>
                <w:sz w:val="16"/>
                <w:szCs w:val="18"/>
                <w:lang w:eastAsia="hr-HR"/>
              </w:rPr>
              <w:t>12.00 Proizvodnja duhanskih proizvoda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AC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453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AC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1.476.978</w:t>
            </w:r>
          </w:p>
        </w:tc>
      </w:tr>
      <w:tr w:rsidR="001F0A08" w:rsidRPr="00DB5692" w:rsidTr="00827274">
        <w:trPr>
          <w:gridAfter w:val="1"/>
          <w:wAfter w:w="7" w:type="dxa"/>
          <w:cantSplit/>
          <w:jc w:val="center"/>
        </w:trPr>
        <w:tc>
          <w:tcPr>
            <w:tcW w:w="5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827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B32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56243843109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706B1E" w:rsidP="00AC082D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11" w:history="1">
              <w:r w:rsidR="00FA5404" w:rsidRPr="001F0A08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ULJANIK d.d.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A80A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Pula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FA5404" w:rsidRDefault="00FA5404" w:rsidP="00AC082D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8"/>
                <w:lang w:eastAsia="hr-HR"/>
              </w:rPr>
            </w:pPr>
            <w:r w:rsidRPr="00FA5404">
              <w:rPr>
                <w:rFonts w:ascii="Arial" w:eastAsia="Times New Roman" w:hAnsi="Arial" w:cs="Arial"/>
                <w:color w:val="16365C"/>
                <w:sz w:val="16"/>
                <w:szCs w:val="18"/>
                <w:lang w:eastAsia="hr-HR"/>
              </w:rPr>
              <w:t>70.10 Upravljačke djelatnosti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AC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487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AC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1.317.433</w:t>
            </w:r>
          </w:p>
        </w:tc>
      </w:tr>
      <w:tr w:rsidR="001F0A08" w:rsidRPr="00DB5692" w:rsidTr="00827274">
        <w:trPr>
          <w:gridAfter w:val="1"/>
          <w:wAfter w:w="7" w:type="dxa"/>
          <w:cantSplit/>
          <w:jc w:val="center"/>
        </w:trPr>
        <w:tc>
          <w:tcPr>
            <w:tcW w:w="5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827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B32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25190869349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706B1E" w:rsidP="00AC082D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12" w:history="1">
              <w:r w:rsidR="00FA5404" w:rsidRPr="001F0A08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MAISTRA d.d.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A80A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Rovinj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FA5404" w:rsidRDefault="00FA5404" w:rsidP="00AC082D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8"/>
                <w:lang w:eastAsia="hr-HR"/>
              </w:rPr>
            </w:pPr>
            <w:r w:rsidRPr="00FA5404">
              <w:rPr>
                <w:rFonts w:ascii="Arial" w:eastAsia="Times New Roman" w:hAnsi="Arial" w:cs="Arial"/>
                <w:color w:val="16365C"/>
                <w:sz w:val="16"/>
                <w:szCs w:val="18"/>
                <w:lang w:eastAsia="hr-HR"/>
              </w:rPr>
              <w:t>55.10 Hoteli i sličan smještaj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AC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1.561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AC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955.002</w:t>
            </w:r>
          </w:p>
        </w:tc>
      </w:tr>
      <w:tr w:rsidR="001F0A08" w:rsidRPr="00DB5692" w:rsidTr="00827274">
        <w:trPr>
          <w:gridAfter w:val="1"/>
          <w:wAfter w:w="7" w:type="dxa"/>
          <w:cantSplit/>
          <w:jc w:val="center"/>
        </w:trPr>
        <w:tc>
          <w:tcPr>
            <w:tcW w:w="5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827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B32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82023167977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706B1E" w:rsidP="00AC082D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13" w:history="1">
              <w:r w:rsidR="00687F7F" w:rsidRPr="001F0A08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Adris grupa</w:t>
              </w:r>
              <w:r w:rsidR="00A87B07" w:rsidRPr="001F0A08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 d.d.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A80A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Rovinj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FA5404" w:rsidRDefault="00FA5404" w:rsidP="00AC082D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8"/>
                <w:lang w:eastAsia="hr-HR"/>
              </w:rPr>
            </w:pPr>
            <w:r w:rsidRPr="00FA5404">
              <w:rPr>
                <w:rFonts w:ascii="Arial" w:eastAsia="Times New Roman" w:hAnsi="Arial" w:cs="Arial"/>
                <w:color w:val="16365C"/>
                <w:sz w:val="16"/>
                <w:szCs w:val="18"/>
                <w:lang w:eastAsia="hr-HR"/>
              </w:rPr>
              <w:t>70.10 Upravljačke djelatnosti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AC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AC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860.334</w:t>
            </w:r>
          </w:p>
        </w:tc>
      </w:tr>
      <w:tr w:rsidR="001F0A08" w:rsidRPr="00DB5692" w:rsidTr="00827274">
        <w:trPr>
          <w:gridAfter w:val="1"/>
          <w:wAfter w:w="7" w:type="dxa"/>
          <w:cantSplit/>
          <w:jc w:val="center"/>
        </w:trPr>
        <w:tc>
          <w:tcPr>
            <w:tcW w:w="5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827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B32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17040043994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AC082D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TE PLOMIN d.o.o.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A80A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Kršan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FA5404" w:rsidRDefault="00FA5404" w:rsidP="00AC082D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8"/>
                <w:lang w:eastAsia="hr-HR"/>
              </w:rPr>
            </w:pPr>
            <w:r w:rsidRPr="00FA5404">
              <w:rPr>
                <w:rFonts w:ascii="Arial" w:eastAsia="Times New Roman" w:hAnsi="Arial" w:cs="Arial"/>
                <w:color w:val="16365C"/>
                <w:sz w:val="16"/>
                <w:szCs w:val="18"/>
                <w:lang w:eastAsia="hr-HR"/>
              </w:rPr>
              <w:t>35.11 Proizvodnja električne energije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AC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AC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638.384</w:t>
            </w:r>
          </w:p>
        </w:tc>
      </w:tr>
      <w:tr w:rsidR="001F0A08" w:rsidRPr="00DB5692" w:rsidTr="00827274">
        <w:trPr>
          <w:gridAfter w:val="1"/>
          <w:wAfter w:w="7" w:type="dxa"/>
          <w:cantSplit/>
          <w:jc w:val="center"/>
        </w:trPr>
        <w:tc>
          <w:tcPr>
            <w:tcW w:w="5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827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B32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57444289760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706B1E" w:rsidP="00AC082D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14" w:history="1">
              <w:r w:rsidR="00A87B07" w:rsidRPr="001F0A08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PLAVA LAGUNA d.d.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A80A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Poreč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FA5404" w:rsidRDefault="00FA5404" w:rsidP="00AC082D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8"/>
                <w:lang w:eastAsia="hr-HR"/>
              </w:rPr>
            </w:pPr>
            <w:r w:rsidRPr="00FA5404">
              <w:rPr>
                <w:rFonts w:ascii="Arial" w:eastAsia="Times New Roman" w:hAnsi="Arial" w:cs="Arial"/>
                <w:color w:val="16365C"/>
                <w:sz w:val="16"/>
                <w:szCs w:val="18"/>
                <w:lang w:eastAsia="hr-HR"/>
              </w:rPr>
              <w:t>55.10 Hoteli i sličan smještaj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AC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942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AC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544.588</w:t>
            </w:r>
          </w:p>
        </w:tc>
      </w:tr>
      <w:tr w:rsidR="001F0A08" w:rsidRPr="00DB5692" w:rsidTr="00827274">
        <w:trPr>
          <w:gridAfter w:val="1"/>
          <w:wAfter w:w="7" w:type="dxa"/>
          <w:cantSplit/>
          <w:jc w:val="center"/>
        </w:trPr>
        <w:tc>
          <w:tcPr>
            <w:tcW w:w="5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827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B32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22738374612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AC082D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ISTRATURIST UMAG d.d.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A80A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Umag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FA5404" w:rsidRDefault="00FA5404" w:rsidP="00AC082D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8"/>
                <w:lang w:eastAsia="hr-HR"/>
              </w:rPr>
            </w:pPr>
            <w:r w:rsidRPr="00FA5404">
              <w:rPr>
                <w:rFonts w:ascii="Arial" w:eastAsia="Times New Roman" w:hAnsi="Arial" w:cs="Arial"/>
                <w:color w:val="16365C"/>
                <w:sz w:val="16"/>
                <w:szCs w:val="18"/>
                <w:lang w:eastAsia="hr-HR"/>
              </w:rPr>
              <w:t>55.10 Hoteli i sličan smještaj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AC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1.059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AC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481.983</w:t>
            </w:r>
          </w:p>
        </w:tc>
      </w:tr>
      <w:tr w:rsidR="001F0A08" w:rsidRPr="00DB5692" w:rsidTr="00827274">
        <w:trPr>
          <w:gridAfter w:val="1"/>
          <w:wAfter w:w="7" w:type="dxa"/>
          <w:cantSplit/>
          <w:jc w:val="center"/>
        </w:trPr>
        <w:tc>
          <w:tcPr>
            <w:tcW w:w="5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827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B32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72070167302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AC082D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P.P.C. BUZET d.o.o.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A80A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Buzet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FA5404" w:rsidRDefault="00FA5404" w:rsidP="00B32E7A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8"/>
                <w:lang w:eastAsia="hr-HR"/>
              </w:rPr>
            </w:pPr>
            <w:r w:rsidRPr="00FA5404">
              <w:rPr>
                <w:rFonts w:ascii="Arial" w:eastAsia="Times New Roman" w:hAnsi="Arial" w:cs="Arial"/>
                <w:color w:val="16365C"/>
                <w:sz w:val="16"/>
                <w:szCs w:val="18"/>
                <w:lang w:eastAsia="hr-HR"/>
              </w:rPr>
              <w:t>29.32 Proizv</w:t>
            </w:r>
            <w:r w:rsidR="00B32E7A">
              <w:rPr>
                <w:rFonts w:ascii="Arial" w:eastAsia="Times New Roman" w:hAnsi="Arial" w:cs="Arial"/>
                <w:color w:val="16365C"/>
                <w:sz w:val="16"/>
                <w:szCs w:val="18"/>
                <w:lang w:eastAsia="hr-HR"/>
              </w:rPr>
              <w:t>.</w:t>
            </w:r>
            <w:r w:rsidRPr="00FA5404">
              <w:rPr>
                <w:rFonts w:ascii="Arial" w:eastAsia="Times New Roman" w:hAnsi="Arial" w:cs="Arial"/>
                <w:color w:val="16365C"/>
                <w:sz w:val="16"/>
                <w:szCs w:val="18"/>
                <w:lang w:eastAsia="hr-HR"/>
              </w:rPr>
              <w:t xml:space="preserve"> ostalih dijelova i pribora za motorna vozila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AC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998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AC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451.192</w:t>
            </w:r>
          </w:p>
        </w:tc>
      </w:tr>
      <w:tr w:rsidR="001F0A08" w:rsidRPr="00DB5692" w:rsidTr="00827274">
        <w:trPr>
          <w:gridAfter w:val="1"/>
          <w:wAfter w:w="7" w:type="dxa"/>
          <w:cantSplit/>
          <w:jc w:val="center"/>
        </w:trPr>
        <w:tc>
          <w:tcPr>
            <w:tcW w:w="56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827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B32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68329725135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AC082D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ROCKWOOL ADRIATIC d.o.o.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A80A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Kršan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FA5404" w:rsidRDefault="00FA5404" w:rsidP="00B32E7A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8"/>
                <w:lang w:eastAsia="hr-HR"/>
              </w:rPr>
            </w:pPr>
            <w:r w:rsidRPr="00FA5404">
              <w:rPr>
                <w:rFonts w:ascii="Arial" w:eastAsia="Times New Roman" w:hAnsi="Arial" w:cs="Arial"/>
                <w:color w:val="16365C"/>
                <w:sz w:val="16"/>
                <w:szCs w:val="18"/>
                <w:lang w:eastAsia="hr-HR"/>
              </w:rPr>
              <w:t>23.99 Proizv</w:t>
            </w:r>
            <w:r w:rsidR="00B32E7A">
              <w:rPr>
                <w:rFonts w:ascii="Arial" w:eastAsia="Times New Roman" w:hAnsi="Arial" w:cs="Arial"/>
                <w:color w:val="16365C"/>
                <w:sz w:val="16"/>
                <w:szCs w:val="18"/>
                <w:lang w:eastAsia="hr-HR"/>
              </w:rPr>
              <w:t>.</w:t>
            </w:r>
            <w:r w:rsidRPr="00FA5404">
              <w:rPr>
                <w:rFonts w:ascii="Arial" w:eastAsia="Times New Roman" w:hAnsi="Arial" w:cs="Arial"/>
                <w:color w:val="16365C"/>
                <w:sz w:val="16"/>
                <w:szCs w:val="18"/>
                <w:lang w:eastAsia="hr-HR"/>
              </w:rPr>
              <w:t xml:space="preserve"> ostalih nemeta</w:t>
            </w:r>
            <w:r w:rsidR="00AC082D" w:rsidRPr="00DB5692">
              <w:rPr>
                <w:rFonts w:ascii="Arial" w:eastAsia="Times New Roman" w:hAnsi="Arial" w:cs="Arial"/>
                <w:color w:val="16365C"/>
                <w:sz w:val="16"/>
                <w:szCs w:val="18"/>
                <w:lang w:eastAsia="hr-HR"/>
              </w:rPr>
              <w:t>lnih mineralnih proizvoda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AC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126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A5404" w:rsidRPr="001F0A08" w:rsidRDefault="00FA5404" w:rsidP="00AC0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432.743</w:t>
            </w:r>
          </w:p>
        </w:tc>
      </w:tr>
      <w:tr w:rsidR="00FA5404" w:rsidRPr="00DB5692" w:rsidTr="00B32E7A">
        <w:trPr>
          <w:cantSplit/>
          <w:jc w:val="center"/>
        </w:trPr>
        <w:tc>
          <w:tcPr>
            <w:tcW w:w="799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:rsidR="00FA5404" w:rsidRPr="001F0A08" w:rsidRDefault="00FA5404" w:rsidP="00FA54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Ukupno 10 najvećih poduzetnika po ukupnom prihodu IŽ</w:t>
            </w:r>
          </w:p>
        </w:tc>
        <w:tc>
          <w:tcPr>
            <w:tcW w:w="992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:rsidR="00FA5404" w:rsidRPr="001F0A08" w:rsidRDefault="00FA5404" w:rsidP="00FA54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8.256</w:t>
            </w:r>
          </w:p>
        </w:tc>
        <w:tc>
          <w:tcPr>
            <w:tcW w:w="907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:rsidR="00FA5404" w:rsidRPr="001F0A08" w:rsidRDefault="00FA5404" w:rsidP="00FA54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8.717.747</w:t>
            </w:r>
          </w:p>
        </w:tc>
      </w:tr>
      <w:tr w:rsidR="00FA5404" w:rsidRPr="00DB5692" w:rsidTr="00B32E7A">
        <w:trPr>
          <w:cantSplit/>
          <w:jc w:val="center"/>
        </w:trPr>
        <w:tc>
          <w:tcPr>
            <w:tcW w:w="799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:rsidR="00FA5404" w:rsidRPr="001F0A08" w:rsidRDefault="00FA5404" w:rsidP="00FA54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Udio 10 najvećih poduzetnika po prihodima u određenim stavkama županije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:rsidR="00FA5404" w:rsidRPr="001F0A08" w:rsidRDefault="00FA5404" w:rsidP="00FA54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17,1%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:rsidR="00FA5404" w:rsidRPr="001F0A08" w:rsidRDefault="00FA5404" w:rsidP="00FA54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1F0A08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27,6%</w:t>
            </w:r>
          </w:p>
        </w:tc>
      </w:tr>
    </w:tbl>
    <w:p w:rsidR="00B35812" w:rsidRDefault="00B35812" w:rsidP="00FA5404">
      <w:pPr>
        <w:tabs>
          <w:tab w:val="left" w:pos="567"/>
        </w:tabs>
        <w:spacing w:before="60" w:after="0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r w:rsidRPr="00B35812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izvještaja, obrada GFI-a za 2016. godinu</w:t>
      </w:r>
    </w:p>
    <w:p w:rsidR="003F7143" w:rsidRPr="00C073F1" w:rsidRDefault="00C073F1" w:rsidP="00786A08">
      <w:pPr>
        <w:pageBreakBefore/>
        <w:tabs>
          <w:tab w:val="left" w:pos="567"/>
        </w:tabs>
        <w:spacing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C073F1">
        <w:rPr>
          <w:rFonts w:ascii="Arial" w:hAnsi="Arial" w:cs="Arial"/>
          <w:color w:val="104160"/>
          <w:sz w:val="20"/>
          <w:szCs w:val="20"/>
        </w:rPr>
        <w:lastRenderedPageBreak/>
        <w:t xml:space="preserve">Analiza financijskih rezultata poduzetnika županije prema ostvarenim ukupnim prihodima, pokazala je da su poduzetnici sa sjedištem u Puli, Rovinju, Poreču, Umagu, Buzetu, Pazinu, Labinu, Novigradu i Bujama te u općini Kršan, ukupno ostvarili prihode u iznosu od 26,5 milijardi kuna, odnosno 83,9 % ukupnih prihoda poduzetnika županije. </w:t>
      </w:r>
    </w:p>
    <w:p w:rsidR="0069691C" w:rsidRPr="00726398" w:rsidRDefault="008B368E" w:rsidP="00786A08">
      <w:pPr>
        <w:widowControl w:val="0"/>
        <w:spacing w:before="120" w:after="0"/>
        <w:jc w:val="both"/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</w:pPr>
      <w:r w:rsidRPr="00726398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V</w:t>
      </w:r>
      <w:r w:rsidR="0069691C" w:rsidRPr="00726398">
        <w:rPr>
          <w:rFonts w:ascii="Arial" w:eastAsia="Times New Roman" w:hAnsi="Arial" w:cs="Arial"/>
          <w:color w:val="17365D" w:themeColor="text2" w:themeShade="BF"/>
          <w:sz w:val="20"/>
          <w:szCs w:val="20"/>
        </w:rPr>
        <w:t xml:space="preserve">eliko društvo sa sjedištem </w:t>
      </w:r>
      <w:r w:rsidR="0069691C" w:rsidRPr="00726398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u </w:t>
      </w:r>
      <w:r w:rsidRPr="00726398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Poreču</w:t>
      </w:r>
      <w:r w:rsidR="0069691C" w:rsidRPr="00726398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, </w:t>
      </w:r>
      <w:hyperlink r:id="rId15" w:history="1">
        <w:r w:rsidR="00B32E7A" w:rsidRPr="000C08C0">
          <w:rPr>
            <w:rStyle w:val="Hyperlink"/>
            <w:rFonts w:ascii="Arial" w:eastAsia="Times New Roman" w:hAnsi="Arial" w:cs="Arial"/>
            <w:sz w:val="20"/>
            <w:szCs w:val="18"/>
            <w:lang w:eastAsia="hr-HR"/>
          </w:rPr>
          <w:t xml:space="preserve">Valamar Riviera </w:t>
        </w:r>
        <w:r w:rsidR="000C08C0" w:rsidRPr="000C08C0">
          <w:rPr>
            <w:rStyle w:val="Hyperlink"/>
            <w:rFonts w:ascii="Arial" w:eastAsia="Times New Roman" w:hAnsi="Arial" w:cs="Arial"/>
            <w:sz w:val="20"/>
            <w:szCs w:val="18"/>
            <w:lang w:eastAsia="hr-HR"/>
          </w:rPr>
          <w:t>d.d.</w:t>
        </w:r>
      </w:hyperlink>
      <w:r w:rsidRPr="00726398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, </w:t>
      </w:r>
      <w:r w:rsidR="00B479C5" w:rsidRPr="00726398">
        <w:rPr>
          <w:rFonts w:ascii="Arial" w:eastAsia="Times New Roman" w:hAnsi="Arial" w:cs="Arial"/>
          <w:bCs/>
          <w:color w:val="17365D" w:themeColor="text2" w:themeShade="BF"/>
          <w:sz w:val="20"/>
          <w:szCs w:val="20"/>
          <w:lang w:eastAsia="hr-HR"/>
        </w:rPr>
        <w:t xml:space="preserve">registrirano u području djelatnosti </w:t>
      </w:r>
      <w:r w:rsidR="00726398" w:rsidRPr="00726398">
        <w:rPr>
          <w:rFonts w:ascii="Arial" w:eastAsia="Times New Roman" w:hAnsi="Arial" w:cs="Arial"/>
          <w:bCs/>
          <w:color w:val="17365D" w:themeColor="text2" w:themeShade="BF"/>
          <w:sz w:val="20"/>
          <w:szCs w:val="20"/>
          <w:lang w:eastAsia="hr-HR"/>
        </w:rPr>
        <w:t>I - Djelatnost pružanja smještaja te pripreme i usluživanja hrane</w:t>
      </w:r>
      <w:r w:rsidR="00B479C5" w:rsidRPr="00726398">
        <w:rPr>
          <w:rFonts w:ascii="Arial" w:eastAsia="Times New Roman" w:hAnsi="Arial" w:cs="Arial"/>
          <w:bCs/>
          <w:color w:val="17365D" w:themeColor="text2" w:themeShade="BF"/>
          <w:sz w:val="20"/>
          <w:szCs w:val="20"/>
          <w:lang w:eastAsia="hr-HR"/>
        </w:rPr>
        <w:t xml:space="preserve"> (NKD </w:t>
      </w:r>
      <w:r w:rsidR="00726398" w:rsidRPr="00726398">
        <w:rPr>
          <w:rFonts w:ascii="Arial" w:eastAsia="Times New Roman" w:hAnsi="Arial" w:cs="Arial"/>
          <w:bCs/>
          <w:color w:val="17365D" w:themeColor="text2" w:themeShade="BF"/>
          <w:sz w:val="20"/>
          <w:szCs w:val="20"/>
          <w:lang w:eastAsia="hr-HR"/>
        </w:rPr>
        <w:t>55.10 Hoteli i sličan smještaj</w:t>
      </w:r>
      <w:r w:rsidR="00B479C5" w:rsidRPr="00726398">
        <w:rPr>
          <w:rFonts w:ascii="Arial" w:eastAsia="Times New Roman" w:hAnsi="Arial" w:cs="Arial"/>
          <w:bCs/>
          <w:color w:val="17365D" w:themeColor="text2" w:themeShade="BF"/>
          <w:sz w:val="20"/>
          <w:szCs w:val="20"/>
          <w:lang w:eastAsia="hr-HR"/>
        </w:rPr>
        <w:t xml:space="preserve">), </w:t>
      </w:r>
      <w:r w:rsidR="001F0A08">
        <w:rPr>
          <w:rFonts w:ascii="Arial" w:eastAsia="Times New Roman" w:hAnsi="Arial" w:cs="Arial"/>
          <w:bCs/>
          <w:color w:val="17365D" w:themeColor="text2" w:themeShade="BF"/>
          <w:sz w:val="20"/>
          <w:szCs w:val="20"/>
          <w:lang w:eastAsia="hr-HR"/>
        </w:rPr>
        <w:t xml:space="preserve">na </w:t>
      </w:r>
      <w:r w:rsidR="0069691C" w:rsidRPr="00726398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prvim </w:t>
      </w:r>
      <w:r w:rsidR="001F0A08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je </w:t>
      </w:r>
      <w:r w:rsidR="0069691C" w:rsidRPr="00726398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mjest</w:t>
      </w:r>
      <w:r w:rsidR="001F0A08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u</w:t>
      </w:r>
      <w:r w:rsidR="0069691C" w:rsidRPr="00726398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</w:t>
      </w:r>
      <w:r w:rsidR="001F0A08" w:rsidRPr="001F0A08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u 2016. godini na razini županije </w:t>
      </w:r>
      <w:r w:rsidR="0069691C" w:rsidRPr="00726398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prema ostvarenim ukupnim prihodima (</w:t>
      </w:r>
      <w:r w:rsidR="00726398" w:rsidRPr="00726398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1,6</w:t>
      </w:r>
      <w:r w:rsidR="0069691C" w:rsidRPr="00726398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</w:t>
      </w:r>
      <w:r w:rsidR="00726398" w:rsidRPr="00726398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milijardi</w:t>
      </w:r>
      <w:r w:rsidR="0069691C" w:rsidRPr="00726398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kuna), prihodima od izvoza (</w:t>
      </w:r>
      <w:r w:rsidR="00726398" w:rsidRPr="00726398">
        <w:rPr>
          <w:rFonts w:ascii="Arial" w:eastAsia="Times New Roman" w:hAnsi="Arial" w:cs="Arial"/>
          <w:bCs/>
          <w:color w:val="17365D" w:themeColor="text2" w:themeShade="BF"/>
          <w:sz w:val="20"/>
          <w:szCs w:val="20"/>
          <w:lang w:eastAsia="hr-HR"/>
        </w:rPr>
        <w:t>1,3</w:t>
      </w:r>
      <w:r w:rsidR="0069691C" w:rsidRPr="00726398">
        <w:rPr>
          <w:rFonts w:ascii="Arial" w:eastAsia="Times New Roman" w:hAnsi="Arial" w:cs="Arial"/>
          <w:bCs/>
          <w:color w:val="17365D" w:themeColor="text2" w:themeShade="BF"/>
          <w:sz w:val="20"/>
          <w:szCs w:val="20"/>
          <w:lang w:eastAsia="hr-HR"/>
        </w:rPr>
        <w:t xml:space="preserve"> </w:t>
      </w:r>
      <w:r w:rsidR="00726398" w:rsidRPr="00726398">
        <w:rPr>
          <w:rFonts w:ascii="Arial" w:eastAsia="Times New Roman" w:hAnsi="Arial" w:cs="Arial"/>
          <w:bCs/>
          <w:color w:val="17365D" w:themeColor="text2" w:themeShade="BF"/>
          <w:sz w:val="20"/>
          <w:szCs w:val="20"/>
          <w:lang w:eastAsia="hr-HR"/>
        </w:rPr>
        <w:t>milijardi</w:t>
      </w:r>
      <w:r w:rsidR="0069691C" w:rsidRPr="00726398">
        <w:rPr>
          <w:rFonts w:ascii="Arial" w:eastAsia="Times New Roman" w:hAnsi="Arial" w:cs="Arial"/>
          <w:bCs/>
          <w:color w:val="17365D" w:themeColor="text2" w:themeShade="BF"/>
          <w:sz w:val="20"/>
          <w:szCs w:val="20"/>
          <w:lang w:eastAsia="hr-HR"/>
        </w:rPr>
        <w:t xml:space="preserve"> kuna) </w:t>
      </w:r>
      <w:r w:rsidR="0069691C" w:rsidRPr="00726398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te dobiti razdoblja (</w:t>
      </w:r>
      <w:r w:rsidR="00726398" w:rsidRPr="00726398">
        <w:rPr>
          <w:rFonts w:ascii="Arial" w:eastAsia="Times New Roman" w:hAnsi="Arial" w:cs="Arial"/>
          <w:bCs/>
          <w:color w:val="17365D" w:themeColor="text2" w:themeShade="BF"/>
          <w:sz w:val="20"/>
          <w:szCs w:val="20"/>
          <w:lang w:eastAsia="hr-HR"/>
        </w:rPr>
        <w:t>336,7</w:t>
      </w:r>
      <w:r w:rsidR="0069691C" w:rsidRPr="00726398">
        <w:rPr>
          <w:rFonts w:ascii="Arial" w:eastAsia="Times New Roman" w:hAnsi="Arial" w:cs="Arial"/>
          <w:bCs/>
          <w:color w:val="17365D" w:themeColor="text2" w:themeShade="BF"/>
          <w:sz w:val="20"/>
          <w:szCs w:val="20"/>
          <w:lang w:eastAsia="hr-HR"/>
        </w:rPr>
        <w:t xml:space="preserve"> milijuna kuna)</w:t>
      </w:r>
      <w:r w:rsidR="0069691C" w:rsidRPr="00726398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. </w:t>
      </w:r>
      <w:r w:rsidR="00FE6516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Osim navedenog, društvo je </w:t>
      </w:r>
      <w:r w:rsidR="001F0A08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imalo</w:t>
      </w:r>
      <w:r w:rsidR="00FE6516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i najveći broj</w:t>
      </w:r>
      <w:r w:rsidR="009A1547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zaposlenih na razini županije (</w:t>
      </w:r>
      <w:r w:rsidR="009A1547" w:rsidRPr="009A1547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2594</w:t>
      </w:r>
      <w:r w:rsidR="009A1547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).</w:t>
      </w:r>
    </w:p>
    <w:p w:rsidR="00813AB0" w:rsidRDefault="004931AB" w:rsidP="00786A08">
      <w:pPr>
        <w:widowControl w:val="0"/>
        <w:tabs>
          <w:tab w:val="right" w:pos="9855"/>
        </w:tabs>
        <w:spacing w:before="180" w:after="0" w:line="240" w:lineRule="auto"/>
        <w:ind w:left="1140" w:hanging="1140"/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</w:pP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Tablica 3.</w:t>
      </w: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ab/>
        <w:t>Ran</w:t>
      </w:r>
      <w:r w:rsidR="00B10C63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g lista prvih deset poduzetnika </w:t>
      </w:r>
      <w:r w:rsidR="00813AB0">
        <w:rPr>
          <w:rFonts w:ascii="Arial" w:eastAsia="Calibri" w:hAnsi="Arial" w:cs="Arial"/>
          <w:b/>
          <w:color w:val="003366"/>
          <w:sz w:val="18"/>
          <w:szCs w:val="18"/>
        </w:rPr>
        <w:t>Istarske</w:t>
      </w:r>
      <w:r w:rsidR="00813AB0" w:rsidRPr="004931AB">
        <w:rPr>
          <w:rFonts w:ascii="Arial" w:eastAsia="Times New Roman" w:hAnsi="Arial" w:cs="Arial"/>
          <w:b/>
          <w:bCs/>
          <w:color w:val="17365D"/>
          <w:sz w:val="18"/>
          <w:szCs w:val="18"/>
          <w:lang w:eastAsia="hr-HR"/>
        </w:rPr>
        <w:t xml:space="preserve"> </w:t>
      </w:r>
      <w:r w:rsidRPr="004931AB">
        <w:rPr>
          <w:rFonts w:ascii="Arial" w:eastAsia="Times New Roman" w:hAnsi="Arial" w:cs="Arial"/>
          <w:b/>
          <w:bCs/>
          <w:color w:val="17365D"/>
          <w:sz w:val="18"/>
          <w:szCs w:val="18"/>
          <w:lang w:eastAsia="hr-HR"/>
        </w:rPr>
        <w:t xml:space="preserve">županije </w:t>
      </w: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u w:val="single"/>
          <w:lang w:eastAsia="hr-HR"/>
        </w:rPr>
        <w:t xml:space="preserve">po prihodima od izvoza </w:t>
      </w:r>
      <w:r w:rsidRPr="00B10C63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u 2016. godini </w:t>
      </w:r>
      <w:r w:rsidR="00813472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ab/>
      </w:r>
    </w:p>
    <w:p w:rsidR="004931AB" w:rsidRDefault="00813AB0" w:rsidP="00813AB0">
      <w:pPr>
        <w:widowControl w:val="0"/>
        <w:tabs>
          <w:tab w:val="right" w:pos="9841"/>
        </w:tabs>
        <w:spacing w:after="0" w:line="240" w:lineRule="auto"/>
        <w:ind w:left="1140" w:hanging="1140"/>
        <w:rPr>
          <w:rFonts w:ascii="Arial" w:eastAsia="Times New Roman" w:hAnsi="Arial" w:cs="Times New Roman"/>
          <w:bCs/>
          <w:color w:val="17365D"/>
          <w:sz w:val="18"/>
          <w:szCs w:val="18"/>
          <w:lang w:eastAsia="hr-HR"/>
        </w:rPr>
      </w:pPr>
      <w:r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ab/>
      </w:r>
      <w:r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ab/>
      </w:r>
      <w:r w:rsidR="00813472" w:rsidRPr="00813472">
        <w:rPr>
          <w:rFonts w:ascii="Arial" w:eastAsia="Times New Roman" w:hAnsi="Arial" w:cs="Times New Roman"/>
          <w:bCs/>
          <w:color w:val="17365D"/>
          <w:sz w:val="18"/>
          <w:szCs w:val="18"/>
          <w:lang w:eastAsia="hr-HR"/>
        </w:rPr>
        <w:t>(iznosi u tisućama kuna)</w:t>
      </w:r>
    </w:p>
    <w:tbl>
      <w:tblPr>
        <w:tblW w:w="9866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225"/>
        <w:gridCol w:w="2684"/>
        <w:gridCol w:w="1106"/>
        <w:gridCol w:w="1506"/>
        <w:gridCol w:w="1417"/>
        <w:gridCol w:w="1360"/>
      </w:tblGrid>
      <w:tr w:rsidR="00F2783D" w:rsidRPr="00F2783D" w:rsidTr="00B32E7A">
        <w:trPr>
          <w:cantSplit/>
          <w:trHeight w:val="227"/>
          <w:jc w:val="center"/>
        </w:trPr>
        <w:tc>
          <w:tcPr>
            <w:tcW w:w="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F2783D" w:rsidRPr="00F2783D" w:rsidRDefault="00F2783D" w:rsidP="00F27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Rang</w:t>
            </w:r>
          </w:p>
        </w:tc>
        <w:tc>
          <w:tcPr>
            <w:tcW w:w="12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F2783D" w:rsidRPr="00F2783D" w:rsidRDefault="00F2783D" w:rsidP="00F27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OIB</w:t>
            </w:r>
          </w:p>
        </w:tc>
        <w:tc>
          <w:tcPr>
            <w:tcW w:w="26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F2783D" w:rsidRPr="00F2783D" w:rsidRDefault="00F2783D" w:rsidP="00F27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Naziv</w:t>
            </w:r>
          </w:p>
        </w:tc>
        <w:tc>
          <w:tcPr>
            <w:tcW w:w="11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F2783D" w:rsidRPr="00F2783D" w:rsidRDefault="00F2783D" w:rsidP="00F27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Mjesto</w:t>
            </w:r>
          </w:p>
        </w:tc>
        <w:tc>
          <w:tcPr>
            <w:tcW w:w="15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F2783D" w:rsidRPr="00F2783D" w:rsidRDefault="00F2783D" w:rsidP="00F27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Veličina</w:t>
            </w:r>
          </w:p>
        </w:tc>
        <w:tc>
          <w:tcPr>
            <w:tcW w:w="14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F2783D" w:rsidRPr="00F2783D" w:rsidRDefault="00F2783D" w:rsidP="00F27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Prihod od izvoza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F2783D" w:rsidRPr="00F2783D" w:rsidRDefault="00F2783D" w:rsidP="00F27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Uvoz</w:t>
            </w:r>
          </w:p>
        </w:tc>
      </w:tr>
      <w:tr w:rsidR="00F2783D" w:rsidRPr="00F2783D" w:rsidTr="00B32E7A">
        <w:trPr>
          <w:cantSplit/>
          <w:trHeight w:val="227"/>
          <w:jc w:val="center"/>
        </w:trPr>
        <w:tc>
          <w:tcPr>
            <w:tcW w:w="5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36201212847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706B1E" w:rsidP="00763CE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16" w:history="1">
              <w:r w:rsidR="00B32E7A" w:rsidRPr="00C762F2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Valamar Riviera</w:t>
              </w:r>
              <w:r w:rsidR="00C762F2" w:rsidRPr="00C762F2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 d.d.</w:t>
              </w:r>
            </w:hyperlink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Poreč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Veliki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1.323.019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85.813</w:t>
            </w:r>
          </w:p>
        </w:tc>
      </w:tr>
      <w:tr w:rsidR="00F2783D" w:rsidRPr="00F2783D" w:rsidTr="00B32E7A">
        <w:trPr>
          <w:cantSplit/>
          <w:trHeight w:val="227"/>
          <w:jc w:val="center"/>
        </w:trPr>
        <w:tc>
          <w:tcPr>
            <w:tcW w:w="5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56243843109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706B1E" w:rsidP="00763CE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17" w:history="1">
              <w:r w:rsidR="00C762F2" w:rsidRPr="00C762F2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ULJANIK d.d.</w:t>
              </w:r>
            </w:hyperlink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Pula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Veliki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1.122.461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986.898</w:t>
            </w:r>
          </w:p>
        </w:tc>
      </w:tr>
      <w:tr w:rsidR="00F2783D" w:rsidRPr="00F2783D" w:rsidTr="00B32E7A">
        <w:trPr>
          <w:cantSplit/>
          <w:trHeight w:val="227"/>
          <w:jc w:val="center"/>
        </w:trPr>
        <w:tc>
          <w:tcPr>
            <w:tcW w:w="5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25190869349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706B1E" w:rsidP="00763CE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18" w:history="1">
              <w:r w:rsidR="00C762F2" w:rsidRPr="00C762F2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MAISTRA d.d.</w:t>
              </w:r>
            </w:hyperlink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Rovinj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Veliki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677.037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115.655</w:t>
            </w:r>
          </w:p>
        </w:tc>
      </w:tr>
      <w:tr w:rsidR="00F2783D" w:rsidRPr="00F2783D" w:rsidTr="00B32E7A">
        <w:trPr>
          <w:cantSplit/>
          <w:trHeight w:val="227"/>
          <w:jc w:val="center"/>
        </w:trPr>
        <w:tc>
          <w:tcPr>
            <w:tcW w:w="5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57444289760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706B1E" w:rsidP="00763CE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19" w:history="1">
              <w:r w:rsidR="00F2783D" w:rsidRPr="00561E32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PLAVA LAGUNA d.d.</w:t>
              </w:r>
            </w:hyperlink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Poreč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Veliki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441.878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23.805</w:t>
            </w:r>
          </w:p>
        </w:tc>
      </w:tr>
      <w:tr w:rsidR="00F2783D" w:rsidRPr="00F2783D" w:rsidTr="00B32E7A">
        <w:trPr>
          <w:cantSplit/>
          <w:trHeight w:val="227"/>
          <w:jc w:val="center"/>
        </w:trPr>
        <w:tc>
          <w:tcPr>
            <w:tcW w:w="5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72070167302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P.P.C. BUZET d.o.o.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Buzet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Veliki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427.336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0</w:t>
            </w:r>
          </w:p>
        </w:tc>
      </w:tr>
      <w:tr w:rsidR="00F2783D" w:rsidRPr="00F2783D" w:rsidTr="00B32E7A">
        <w:trPr>
          <w:cantSplit/>
          <w:trHeight w:val="227"/>
          <w:jc w:val="center"/>
        </w:trPr>
        <w:tc>
          <w:tcPr>
            <w:tcW w:w="5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22738374612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ISTRATURIST UMAG d.d.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Umag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Veliki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353.192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535</w:t>
            </w:r>
          </w:p>
        </w:tc>
      </w:tr>
      <w:tr w:rsidR="00F2783D" w:rsidRPr="00F2783D" w:rsidTr="00B32E7A">
        <w:trPr>
          <w:cantSplit/>
          <w:trHeight w:val="227"/>
          <w:jc w:val="center"/>
        </w:trPr>
        <w:tc>
          <w:tcPr>
            <w:tcW w:w="5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68329725135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ROCKWOOL ADRIATIC d.o.o.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Kršan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Veliki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327.987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153.281</w:t>
            </w:r>
          </w:p>
        </w:tc>
      </w:tr>
      <w:tr w:rsidR="00F2783D" w:rsidRPr="00F2783D" w:rsidTr="00B32E7A">
        <w:trPr>
          <w:cantSplit/>
          <w:trHeight w:val="227"/>
          <w:jc w:val="center"/>
        </w:trPr>
        <w:tc>
          <w:tcPr>
            <w:tcW w:w="5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61418654605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CALUCEM d.o.o.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Pula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Veliki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301.345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147.335</w:t>
            </w:r>
          </w:p>
        </w:tc>
      </w:tr>
      <w:tr w:rsidR="00F2783D" w:rsidRPr="00F2783D" w:rsidTr="00B32E7A">
        <w:trPr>
          <w:cantSplit/>
          <w:trHeight w:val="227"/>
          <w:jc w:val="center"/>
        </w:trPr>
        <w:tc>
          <w:tcPr>
            <w:tcW w:w="5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37014645007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TDR d.o.o</w:t>
            </w: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Rovinj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Veliki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287.705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327.006</w:t>
            </w:r>
          </w:p>
        </w:tc>
      </w:tr>
      <w:tr w:rsidR="00F2783D" w:rsidRPr="00F2783D" w:rsidTr="00B32E7A">
        <w:trPr>
          <w:cantSplit/>
          <w:trHeight w:val="227"/>
          <w:jc w:val="center"/>
        </w:trPr>
        <w:tc>
          <w:tcPr>
            <w:tcW w:w="56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74786390334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UNILINE d.o.o. Pula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Pula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Srednje veliki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271.961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783D" w:rsidRPr="00F2783D" w:rsidRDefault="00F2783D" w:rsidP="00763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50.974</w:t>
            </w:r>
          </w:p>
        </w:tc>
      </w:tr>
      <w:tr w:rsidR="00F2783D" w:rsidRPr="00F2783D" w:rsidTr="00B32E7A">
        <w:trPr>
          <w:cantSplit/>
          <w:trHeight w:val="227"/>
          <w:jc w:val="center"/>
        </w:trPr>
        <w:tc>
          <w:tcPr>
            <w:tcW w:w="708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F2783D" w:rsidRPr="00F2783D" w:rsidRDefault="00F2783D" w:rsidP="00F27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Ukupno 10 najvećih poduzetnika po ukupnom prihodu od izvoza IŽ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F2783D" w:rsidRPr="00F2783D" w:rsidRDefault="00F2783D" w:rsidP="00F27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5.533.920</w:t>
            </w:r>
          </w:p>
        </w:tc>
        <w:tc>
          <w:tcPr>
            <w:tcW w:w="13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F2783D" w:rsidRPr="00F2783D" w:rsidRDefault="00F2783D" w:rsidP="00F27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1.891.301</w:t>
            </w:r>
          </w:p>
        </w:tc>
      </w:tr>
      <w:tr w:rsidR="00F2783D" w:rsidRPr="00F2783D" w:rsidTr="00B32E7A">
        <w:trPr>
          <w:cantSplit/>
          <w:trHeight w:val="227"/>
          <w:jc w:val="center"/>
        </w:trPr>
        <w:tc>
          <w:tcPr>
            <w:tcW w:w="708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F2783D" w:rsidRPr="00F2783D" w:rsidRDefault="00F2783D" w:rsidP="00B32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 xml:space="preserve">Udio 10 najvećih poduzetnika po prihodima od izvoza u </w:t>
            </w:r>
            <w:r w:rsidR="00B32E7A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izvozu IŽ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F2783D" w:rsidRPr="00F2783D" w:rsidRDefault="00F2783D" w:rsidP="00F27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56,4%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F2783D" w:rsidRPr="00F2783D" w:rsidRDefault="00F2783D" w:rsidP="00F27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F2783D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38,2%</w:t>
            </w:r>
          </w:p>
        </w:tc>
      </w:tr>
    </w:tbl>
    <w:p w:rsidR="00B35812" w:rsidRDefault="00B35812" w:rsidP="00F2783D">
      <w:pPr>
        <w:widowControl w:val="0"/>
        <w:spacing w:before="60" w:after="0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bookmarkStart w:id="0" w:name="_Toc262069334"/>
      <w:r w:rsidRPr="00B35812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izvještaja, obrada GFI-a za 2016. godinu</w:t>
      </w:r>
    </w:p>
    <w:p w:rsidR="00C073F1" w:rsidRPr="00C073F1" w:rsidRDefault="00C073F1" w:rsidP="00C073F1">
      <w:pPr>
        <w:widowControl w:val="0"/>
        <w:spacing w:before="180" w:after="0"/>
        <w:jc w:val="both"/>
        <w:rPr>
          <w:rFonts w:ascii="Arial" w:hAnsi="Arial" w:cs="Arial"/>
          <w:color w:val="104160"/>
          <w:sz w:val="20"/>
          <w:szCs w:val="20"/>
        </w:rPr>
      </w:pPr>
      <w:r w:rsidRPr="00C073F1">
        <w:rPr>
          <w:rFonts w:ascii="Arial" w:hAnsi="Arial" w:cs="Arial"/>
          <w:color w:val="104160"/>
          <w:sz w:val="20"/>
          <w:szCs w:val="20"/>
        </w:rPr>
        <w:t xml:space="preserve">Prvih 10 poduzetnika </w:t>
      </w:r>
      <w:r w:rsidRPr="00515108">
        <w:rPr>
          <w:rFonts w:ascii="Arial" w:hAnsi="Arial" w:cs="Arial"/>
          <w:color w:val="104160"/>
          <w:sz w:val="20"/>
          <w:szCs w:val="20"/>
        </w:rPr>
        <w:t>p</w:t>
      </w:r>
      <w:r w:rsidRPr="00C073F1">
        <w:rPr>
          <w:rFonts w:ascii="Arial" w:hAnsi="Arial" w:cs="Arial"/>
          <w:color w:val="104160"/>
          <w:sz w:val="20"/>
          <w:szCs w:val="20"/>
        </w:rPr>
        <w:t>rema visini ukupnih prihod ostvarili su 5,</w:t>
      </w:r>
      <w:proofErr w:type="spellStart"/>
      <w:r w:rsidRPr="00C073F1">
        <w:rPr>
          <w:rFonts w:ascii="Arial" w:hAnsi="Arial" w:cs="Arial"/>
          <w:color w:val="104160"/>
          <w:sz w:val="20"/>
          <w:szCs w:val="20"/>
        </w:rPr>
        <w:t>5</w:t>
      </w:r>
      <w:proofErr w:type="spellEnd"/>
      <w:r w:rsidRPr="00C073F1">
        <w:rPr>
          <w:rFonts w:ascii="Arial" w:hAnsi="Arial" w:cs="Arial"/>
          <w:color w:val="104160"/>
          <w:sz w:val="20"/>
          <w:szCs w:val="20"/>
        </w:rPr>
        <w:t xml:space="preserve"> milijardi kuna ukupnih prihoda ili 56,4 % prihoda poduzetnika županije, dok se </w:t>
      </w:r>
      <w:r w:rsidR="00515108">
        <w:rPr>
          <w:rFonts w:ascii="Arial" w:hAnsi="Arial" w:cs="Arial"/>
          <w:color w:val="104160"/>
          <w:sz w:val="20"/>
          <w:szCs w:val="20"/>
        </w:rPr>
        <w:t xml:space="preserve">na </w:t>
      </w:r>
      <w:r w:rsidRPr="00C073F1">
        <w:rPr>
          <w:rFonts w:ascii="Arial" w:hAnsi="Arial" w:cs="Arial"/>
          <w:color w:val="104160"/>
          <w:sz w:val="20"/>
          <w:szCs w:val="20"/>
        </w:rPr>
        <w:t>prvih 10 poduzetnika prema izvozu odnosi 37,5 % izvoza svih poduzetnika u Istarskoj županiji.</w:t>
      </w:r>
    </w:p>
    <w:p w:rsidR="002828D3" w:rsidRPr="002828D3" w:rsidRDefault="00BB1CCE" w:rsidP="00786A08">
      <w:pPr>
        <w:widowControl w:val="0"/>
        <w:spacing w:before="120" w:after="0"/>
        <w:jc w:val="both"/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</w:pPr>
      <w:r w:rsidRPr="002828D3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Najmanj</w:t>
      </w:r>
      <w:r w:rsidR="00B32E7A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e je </w:t>
      </w:r>
      <w:r w:rsidR="00846649" w:rsidRPr="00C073F1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velikih poduzetnika</w:t>
      </w:r>
      <w:r w:rsidR="00846649" w:rsidRPr="002828D3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, njih 20</w:t>
      </w:r>
      <w:r w:rsidR="00687F7F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,</w:t>
      </w:r>
      <w:r w:rsidRPr="002828D3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</w:t>
      </w:r>
      <w:r w:rsidR="00687F7F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čiji je udo</w:t>
      </w:r>
      <w:r w:rsidRPr="002828D3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</w:t>
      </w:r>
      <w:r w:rsidR="002828D3" w:rsidRPr="002828D3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u </w:t>
      </w:r>
      <w:r w:rsidR="00B32E7A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rezultatima poduzetnika žu</w:t>
      </w:r>
      <w:r w:rsidR="001F0A08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p</w:t>
      </w:r>
      <w:r w:rsidR="00B32E7A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anije</w:t>
      </w:r>
      <w:r w:rsidR="00687F7F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najveći</w:t>
      </w:r>
      <w:r w:rsidR="002828D3" w:rsidRPr="002828D3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. </w:t>
      </w:r>
      <w:r w:rsidR="002C5E3F" w:rsidRPr="002828D3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Navedena skupina u 2016. godini </w:t>
      </w:r>
      <w:r w:rsidR="00687F7F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imala je </w:t>
      </w:r>
      <w:r w:rsidR="002C5E3F" w:rsidRPr="002828D3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12</w:t>
      </w:r>
      <w:r w:rsidR="00B32E7A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 </w:t>
      </w:r>
      <w:r w:rsidR="002C5E3F" w:rsidRPr="002828D3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734 </w:t>
      </w:r>
      <w:r w:rsidR="00687F7F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zaposlena</w:t>
      </w:r>
      <w:r w:rsidR="002C5E3F" w:rsidRPr="002828D3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, ostvarila </w:t>
      </w:r>
      <w:r w:rsidR="00687F7F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je </w:t>
      </w:r>
      <w:r w:rsidR="002C5E3F" w:rsidRPr="002828D3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najveće ukupne prihode (11,3 milijardi kuna)</w:t>
      </w:r>
      <w:r w:rsidR="00307F1B" w:rsidRPr="002828D3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</w:t>
      </w:r>
      <w:r w:rsidR="002C5E3F" w:rsidRPr="002828D3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i neto dobit (663,2 milijuna kuna)</w:t>
      </w:r>
      <w:r w:rsidRPr="002828D3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te obračunala najveću prosječnu mjesečnu neto plaću u iznosu od 7.009 kuna, što je </w:t>
      </w:r>
      <w:r w:rsidR="002828D3" w:rsidRPr="002828D3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33,2</w:t>
      </w:r>
      <w:r w:rsidR="00B32E7A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</w:t>
      </w:r>
      <w:r w:rsidR="002828D3" w:rsidRPr="002828D3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% više od prosječne plaće na razini županije </w:t>
      </w:r>
      <w:r w:rsidR="00475B12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i </w:t>
      </w:r>
      <w:r w:rsidR="002828D3" w:rsidRPr="002828D3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36,4</w:t>
      </w:r>
      <w:r w:rsidR="00B32E7A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</w:t>
      </w:r>
      <w:r w:rsidR="002828D3" w:rsidRPr="002828D3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% veća od prosječne mjesečne neto plaće po zaposlenom kod poduzetnika Republike Hrvatske (5.140 kuna).</w:t>
      </w:r>
    </w:p>
    <w:p w:rsidR="004931AB" w:rsidRDefault="004931AB" w:rsidP="00786A08">
      <w:pPr>
        <w:widowControl w:val="0"/>
        <w:tabs>
          <w:tab w:val="left" w:pos="1134"/>
        </w:tabs>
        <w:spacing w:before="180" w:after="0" w:line="240" w:lineRule="auto"/>
        <w:jc w:val="both"/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</w:pP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Tablica </w:t>
      </w:r>
      <w:r w:rsidR="00095456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4</w:t>
      </w:r>
      <w:r w:rsidR="00D9578D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.</w:t>
      </w:r>
      <w:r w:rsidR="00D9578D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ab/>
      </w: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Rang lista TOP </w:t>
      </w:r>
      <w:r w:rsidR="00F5757D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10</w:t>
      </w: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 poduzetnika </w:t>
      </w:r>
      <w:r w:rsidR="00AE0C5D">
        <w:rPr>
          <w:rFonts w:ascii="Arial" w:eastAsia="Calibri" w:hAnsi="Arial" w:cs="Arial"/>
          <w:b/>
          <w:color w:val="003366"/>
          <w:sz w:val="18"/>
          <w:szCs w:val="18"/>
        </w:rPr>
        <w:t>Istarske</w:t>
      </w:r>
      <w:r w:rsidR="00AE0C5D" w:rsidRPr="004931AB">
        <w:rPr>
          <w:rFonts w:ascii="Arial" w:eastAsia="Times New Roman" w:hAnsi="Arial" w:cs="Arial"/>
          <w:b/>
          <w:bCs/>
          <w:color w:val="17365D"/>
          <w:sz w:val="18"/>
          <w:szCs w:val="18"/>
          <w:lang w:eastAsia="hr-HR"/>
        </w:rPr>
        <w:t xml:space="preserve"> </w:t>
      </w:r>
      <w:r w:rsidRPr="004931AB">
        <w:rPr>
          <w:rFonts w:ascii="Arial" w:eastAsia="Times New Roman" w:hAnsi="Arial" w:cs="Arial"/>
          <w:b/>
          <w:bCs/>
          <w:color w:val="17365D"/>
          <w:sz w:val="18"/>
          <w:szCs w:val="18"/>
          <w:lang w:eastAsia="hr-HR"/>
        </w:rPr>
        <w:t xml:space="preserve">županije </w:t>
      </w:r>
      <w:r w:rsidRPr="00587BCC">
        <w:rPr>
          <w:rFonts w:ascii="Arial" w:eastAsia="Times New Roman" w:hAnsi="Arial" w:cs="Times New Roman"/>
          <w:b/>
          <w:bCs/>
          <w:color w:val="17365D"/>
          <w:sz w:val="18"/>
          <w:szCs w:val="18"/>
          <w:u w:val="single"/>
          <w:lang w:eastAsia="hr-HR"/>
        </w:rPr>
        <w:t>po dobiti razdoblja</w:t>
      </w:r>
      <w:r w:rsidRPr="004931AB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 u 2016. </w:t>
      </w:r>
      <w:r w:rsidR="00095456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godini</w:t>
      </w:r>
    </w:p>
    <w:p w:rsidR="00095456" w:rsidRDefault="00095456" w:rsidP="00095456">
      <w:pPr>
        <w:widowControl w:val="0"/>
        <w:tabs>
          <w:tab w:val="right" w:pos="9841"/>
        </w:tabs>
        <w:spacing w:after="0" w:line="288" w:lineRule="auto"/>
        <w:ind w:left="1140" w:hanging="1140"/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</w:pPr>
      <w:r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  <w:tab/>
      </w:r>
      <w:r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  <w:tab/>
      </w:r>
      <w:r w:rsidRPr="004931AB"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  <w:t>(iznosi u tisućama kuna)</w:t>
      </w:r>
    </w:p>
    <w:tbl>
      <w:tblPr>
        <w:tblW w:w="9807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1301"/>
        <w:gridCol w:w="2494"/>
        <w:gridCol w:w="850"/>
        <w:gridCol w:w="968"/>
        <w:gridCol w:w="1757"/>
        <w:gridCol w:w="1757"/>
      </w:tblGrid>
      <w:tr w:rsidR="00786A08" w:rsidRPr="00685218" w:rsidTr="00786A08">
        <w:trPr>
          <w:cantSplit/>
          <w:trHeight w:val="283"/>
          <w:jc w:val="center"/>
        </w:trPr>
        <w:tc>
          <w:tcPr>
            <w:tcW w:w="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685218" w:rsidRPr="00685218" w:rsidRDefault="00685218" w:rsidP="00685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68521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Rang</w:t>
            </w:r>
          </w:p>
        </w:tc>
        <w:tc>
          <w:tcPr>
            <w:tcW w:w="130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685218" w:rsidRPr="00685218" w:rsidRDefault="00685218" w:rsidP="00685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68521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OIB</w:t>
            </w:r>
          </w:p>
        </w:tc>
        <w:tc>
          <w:tcPr>
            <w:tcW w:w="24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685218" w:rsidRPr="00685218" w:rsidRDefault="00685218" w:rsidP="00685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68521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Naziv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685218" w:rsidRPr="00685218" w:rsidRDefault="00685218" w:rsidP="00685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68521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Mjesto</w:t>
            </w:r>
          </w:p>
        </w:tc>
        <w:tc>
          <w:tcPr>
            <w:tcW w:w="96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685218" w:rsidRPr="00685218" w:rsidRDefault="00685218" w:rsidP="00685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68521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Vlasništvo</w:t>
            </w:r>
          </w:p>
        </w:tc>
        <w:tc>
          <w:tcPr>
            <w:tcW w:w="17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</w:tcPr>
          <w:p w:rsidR="00685218" w:rsidRPr="00685218" w:rsidRDefault="00687F7F" w:rsidP="00685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Dobit razdoblja 2015.</w:t>
            </w:r>
          </w:p>
        </w:tc>
        <w:tc>
          <w:tcPr>
            <w:tcW w:w="17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685218" w:rsidRPr="00685218" w:rsidRDefault="00685218" w:rsidP="00685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68521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Dobit razdoblja</w:t>
            </w:r>
            <w:r w:rsidR="00687F7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 xml:space="preserve"> 2016.</w:t>
            </w:r>
          </w:p>
        </w:tc>
      </w:tr>
      <w:tr w:rsidR="00687F7F" w:rsidRPr="00685218" w:rsidTr="00786A08">
        <w:trPr>
          <w:cantSplit/>
          <w:trHeight w:val="227"/>
          <w:jc w:val="center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87F7F" w:rsidRPr="00685218" w:rsidRDefault="00687F7F" w:rsidP="00685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8521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87F7F" w:rsidRPr="00685218" w:rsidRDefault="00687F7F" w:rsidP="00685218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8521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36201212847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87F7F" w:rsidRPr="00685218" w:rsidRDefault="00706B1E" w:rsidP="00685218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20" w:history="1">
              <w:r w:rsidR="00687F7F" w:rsidRPr="00C762F2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Valamar Riviera d.d.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87F7F" w:rsidRPr="00685218" w:rsidRDefault="00687F7F" w:rsidP="00685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8521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Poreč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87F7F" w:rsidRPr="00685218" w:rsidRDefault="00381540" w:rsidP="00685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Mješovito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687F7F" w:rsidRPr="00687F7F" w:rsidRDefault="00687F7F" w:rsidP="00687F7F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87F7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105.854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87F7F" w:rsidRPr="00685218" w:rsidRDefault="00687F7F" w:rsidP="006852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8521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336.658</w:t>
            </w:r>
          </w:p>
        </w:tc>
      </w:tr>
      <w:tr w:rsidR="00687F7F" w:rsidRPr="00685218" w:rsidTr="00786A08">
        <w:trPr>
          <w:cantSplit/>
          <w:trHeight w:val="227"/>
          <w:jc w:val="center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87F7F" w:rsidRPr="00685218" w:rsidRDefault="00687F7F" w:rsidP="00685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8521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87F7F" w:rsidRPr="00685218" w:rsidRDefault="00687F7F" w:rsidP="00685218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8521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82023167977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87F7F" w:rsidRPr="00685218" w:rsidRDefault="00706B1E" w:rsidP="00685218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21" w:history="1">
              <w:r w:rsidR="00687F7F" w:rsidRPr="00561E32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Adris grupa d.d.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87F7F" w:rsidRPr="00685218" w:rsidRDefault="00687F7F" w:rsidP="00685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8521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Rovinj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87F7F" w:rsidRPr="00685218" w:rsidRDefault="00687F7F" w:rsidP="00685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8521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Privatno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687F7F" w:rsidRPr="00687F7F" w:rsidRDefault="00687F7F" w:rsidP="00687F7F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87F7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1.843.33</w:t>
            </w:r>
            <w:r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87F7F" w:rsidRPr="00685218" w:rsidRDefault="00687F7F" w:rsidP="006852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8521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235.725</w:t>
            </w:r>
          </w:p>
        </w:tc>
      </w:tr>
      <w:tr w:rsidR="00687F7F" w:rsidRPr="00685218" w:rsidTr="00786A08">
        <w:trPr>
          <w:cantSplit/>
          <w:trHeight w:val="227"/>
          <w:jc w:val="center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87F7F" w:rsidRPr="00685218" w:rsidRDefault="00687F7F" w:rsidP="00685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8521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87F7F" w:rsidRPr="00685218" w:rsidRDefault="00687F7F" w:rsidP="00685218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8521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25190869349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87F7F" w:rsidRPr="00685218" w:rsidRDefault="00706B1E" w:rsidP="00685218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22" w:history="1">
              <w:r w:rsidR="00687F7F" w:rsidRPr="00C762F2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MAISTRA d.d.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87F7F" w:rsidRPr="00685218" w:rsidRDefault="00687F7F" w:rsidP="00685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8521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Rovinj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87F7F" w:rsidRPr="00685218" w:rsidRDefault="00687F7F" w:rsidP="00685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8521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Privatno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687F7F" w:rsidRPr="00687F7F" w:rsidRDefault="00687F7F" w:rsidP="00687F7F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87F7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102.07</w:t>
            </w:r>
            <w:r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87F7F" w:rsidRPr="00685218" w:rsidRDefault="00687F7F" w:rsidP="006852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8521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130.537</w:t>
            </w:r>
          </w:p>
        </w:tc>
      </w:tr>
      <w:tr w:rsidR="00687F7F" w:rsidRPr="00685218" w:rsidTr="00786A08">
        <w:trPr>
          <w:cantSplit/>
          <w:trHeight w:val="227"/>
          <w:jc w:val="center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87F7F" w:rsidRPr="00685218" w:rsidRDefault="00687F7F" w:rsidP="00685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8521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87F7F" w:rsidRPr="00685218" w:rsidRDefault="00687F7F" w:rsidP="00685218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8521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57444289760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87F7F" w:rsidRPr="00685218" w:rsidRDefault="00706B1E" w:rsidP="00685218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23" w:history="1">
              <w:r w:rsidR="00687F7F" w:rsidRPr="00561E32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PLAVA LAGUNA d.d.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87F7F" w:rsidRPr="00685218" w:rsidRDefault="00687F7F" w:rsidP="00685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8521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Poreč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87F7F" w:rsidRPr="00685218" w:rsidRDefault="00687F7F" w:rsidP="00685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8521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Privatno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687F7F" w:rsidRPr="00687F7F" w:rsidRDefault="00687F7F" w:rsidP="00687F7F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87F7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67.86</w:t>
            </w:r>
            <w:r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87F7F" w:rsidRPr="00685218" w:rsidRDefault="00687F7F" w:rsidP="006852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8521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100.718</w:t>
            </w:r>
          </w:p>
        </w:tc>
      </w:tr>
      <w:tr w:rsidR="00687F7F" w:rsidRPr="00685218" w:rsidTr="00786A08">
        <w:trPr>
          <w:cantSplit/>
          <w:trHeight w:val="227"/>
          <w:jc w:val="center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87F7F" w:rsidRPr="00685218" w:rsidRDefault="00687F7F" w:rsidP="00685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8521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87F7F" w:rsidRPr="00685218" w:rsidRDefault="00687F7F" w:rsidP="00685218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8521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22738374612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87F7F" w:rsidRPr="00685218" w:rsidRDefault="00687F7F" w:rsidP="00685218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8521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ISTRATURIST UMAG d.d.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87F7F" w:rsidRPr="00685218" w:rsidRDefault="00687F7F" w:rsidP="00685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8521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Umag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87F7F" w:rsidRPr="00685218" w:rsidRDefault="00687F7F" w:rsidP="00685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8521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Privatno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687F7F" w:rsidRPr="00687F7F" w:rsidRDefault="00687F7F" w:rsidP="00687F7F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687F7F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82.52</w:t>
            </w:r>
            <w:r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87F7F" w:rsidRPr="00685218" w:rsidRDefault="00687F7F" w:rsidP="006852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85218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73.843</w:t>
            </w:r>
          </w:p>
        </w:tc>
      </w:tr>
      <w:tr w:rsidR="00687F7F" w:rsidRPr="00685218" w:rsidTr="00786A08">
        <w:trPr>
          <w:cantSplit/>
          <w:trHeight w:val="227"/>
          <w:jc w:val="center"/>
        </w:trPr>
        <w:tc>
          <w:tcPr>
            <w:tcW w:w="629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685218" w:rsidRPr="00685218" w:rsidRDefault="00685218" w:rsidP="00685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685218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Ukupno 5 najvećih poduzetnika po dobiti razdoblja IŽ</w:t>
            </w:r>
          </w:p>
        </w:tc>
        <w:tc>
          <w:tcPr>
            <w:tcW w:w="175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685218" w:rsidRPr="00685218" w:rsidRDefault="00687F7F" w:rsidP="00685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687F7F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2.201.647</w:t>
            </w:r>
          </w:p>
        </w:tc>
        <w:tc>
          <w:tcPr>
            <w:tcW w:w="175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685218" w:rsidRPr="00685218" w:rsidRDefault="00685218" w:rsidP="00685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685218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877.481</w:t>
            </w:r>
          </w:p>
        </w:tc>
      </w:tr>
      <w:tr w:rsidR="00687F7F" w:rsidRPr="00685218" w:rsidTr="00786A08">
        <w:trPr>
          <w:cantSplit/>
          <w:trHeight w:val="227"/>
          <w:jc w:val="center"/>
        </w:trPr>
        <w:tc>
          <w:tcPr>
            <w:tcW w:w="629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685218" w:rsidRPr="00685218" w:rsidRDefault="00685218" w:rsidP="001F0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685218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 xml:space="preserve">Udio 5 najvećih poduzetnika po dobiti razdoblja u </w:t>
            </w:r>
            <w:r w:rsidR="001F0A08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IŽ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685218" w:rsidRPr="00685218" w:rsidRDefault="00687F7F" w:rsidP="00685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83,6%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685218" w:rsidRPr="00685218" w:rsidRDefault="00685218" w:rsidP="00685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685218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37,5%</w:t>
            </w:r>
          </w:p>
        </w:tc>
      </w:tr>
    </w:tbl>
    <w:bookmarkEnd w:id="0"/>
    <w:p w:rsidR="00B35812" w:rsidRDefault="00B35812" w:rsidP="00B35812">
      <w:pPr>
        <w:spacing w:before="60" w:after="0"/>
        <w:jc w:val="both"/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</w:pPr>
      <w:r w:rsidRPr="00B35812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Izvor: Fina, Registar godišnjih financijskih izvještaja, obrada GFI-a za 2016. godinu</w:t>
      </w:r>
    </w:p>
    <w:p w:rsidR="000411E3" w:rsidRPr="00826293" w:rsidRDefault="00826293" w:rsidP="00786A08">
      <w:pPr>
        <w:spacing w:before="180" w:after="0" w:line="240" w:lineRule="auto"/>
        <w:jc w:val="both"/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</w:pPr>
      <w:r w:rsidRPr="009C2EB8">
        <w:rPr>
          <w:rFonts w:ascii="Arial" w:eastAsia="Times New Roman" w:hAnsi="Arial" w:cs="Arial"/>
          <w:i/>
          <w:noProof/>
          <w:color w:val="17365D" w:themeColor="text2" w:themeShade="BF"/>
          <w:sz w:val="18"/>
          <w:szCs w:val="19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48984" wp14:editId="588C7494">
                <wp:simplePos x="0" y="0"/>
                <wp:positionH relativeFrom="column">
                  <wp:posOffset>7273</wp:posOffset>
                </wp:positionH>
                <wp:positionV relativeFrom="paragraph">
                  <wp:posOffset>52669</wp:posOffset>
                </wp:positionV>
                <wp:extent cx="5331124" cy="0"/>
                <wp:effectExtent l="0" t="0" r="222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11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4.15pt" to="420.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" strokecolor="#17365d [2415]"/>
            </w:pict>
          </mc:Fallback>
        </mc:AlternateContent>
      </w:r>
      <w:r w:rsidR="000411E3" w:rsidRPr="009C2EB8">
        <w:rPr>
          <w:rFonts w:ascii="Arial" w:eastAsia="Times New Roman" w:hAnsi="Arial" w:cs="Arial"/>
          <w:i/>
          <w:color w:val="17365D" w:themeColor="text2" w:themeShade="BF"/>
          <w:sz w:val="18"/>
          <w:szCs w:val="19"/>
          <w:lang w:eastAsia="hr-HR"/>
        </w:rPr>
        <w:t xml:space="preserve">Više o rezultatima poslovanja poduzetnika po područjima djelatnosti i po drugim kriterijima, prezentirano </w:t>
      </w:r>
      <w:r w:rsidR="000411E3" w:rsidRPr="00826293"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  <w:t xml:space="preserve">je u </w:t>
      </w:r>
      <w:hyperlink r:id="rId24" w:history="1">
        <w:r w:rsidR="000411E3" w:rsidRPr="00826293">
          <w:rPr>
            <w:rStyle w:val="Hyperlink"/>
            <w:rFonts w:ascii="Arial" w:eastAsia="Times New Roman" w:hAnsi="Arial" w:cs="Arial"/>
            <w:i/>
            <w:sz w:val="18"/>
            <w:szCs w:val="19"/>
            <w:lang w:eastAsia="hr-HR"/>
          </w:rPr>
          <w:t>standardnim analizama</w:t>
        </w:r>
      </w:hyperlink>
      <w:r w:rsidR="000411E3" w:rsidRPr="00826293"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  <w:t xml:space="preserve"> rezultata poslovanja poduzetnika RH, po županijama i po gradovima i općinama u 201</w:t>
      </w:r>
      <w:r w:rsidR="00027C52"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  <w:t>6</w:t>
      </w:r>
      <w:r w:rsidR="000411E3" w:rsidRPr="00826293"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  <w:t>. godini.</w:t>
      </w:r>
    </w:p>
    <w:p w:rsidR="000411E3" w:rsidRPr="00826293" w:rsidRDefault="000411E3" w:rsidP="00786A08">
      <w:pPr>
        <w:spacing w:before="100" w:after="0" w:line="240" w:lineRule="auto"/>
        <w:jc w:val="both"/>
        <w:rPr>
          <w:rFonts w:ascii="Arial" w:hAnsi="Arial" w:cs="Arial"/>
          <w:i/>
          <w:color w:val="244061"/>
          <w:sz w:val="18"/>
          <w:szCs w:val="19"/>
          <w:lang w:eastAsia="hr-HR"/>
        </w:rPr>
      </w:pPr>
      <w:r w:rsidRPr="00826293"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  <w:t>Pojedinačni podaci o rezultatima poslovanja poduzetnika dostupni su besplatno na</w:t>
      </w:r>
      <w:r w:rsidRPr="00826293">
        <w:rPr>
          <w:rFonts w:ascii="Arial" w:hAnsi="Arial" w:cs="Arial"/>
          <w:i/>
          <w:color w:val="17365D"/>
          <w:sz w:val="18"/>
          <w:szCs w:val="19"/>
          <w:lang w:eastAsia="hr-HR"/>
        </w:rPr>
        <w:t xml:space="preserve"> </w:t>
      </w:r>
      <w:hyperlink r:id="rId25" w:history="1">
        <w:r w:rsidRPr="00826293">
          <w:rPr>
            <w:rFonts w:ascii="Arial" w:hAnsi="Arial" w:cs="Arial"/>
            <w:i/>
            <w:color w:val="0000FF"/>
            <w:sz w:val="18"/>
            <w:szCs w:val="19"/>
            <w:u w:val="single"/>
            <w:lang w:eastAsia="hr-HR"/>
          </w:rPr>
          <w:t>RGFI – javna objava</w:t>
        </w:r>
      </w:hyperlink>
      <w:r w:rsidRPr="00826293">
        <w:rPr>
          <w:rFonts w:ascii="Arial" w:hAnsi="Arial" w:cs="Arial"/>
          <w:i/>
          <w:color w:val="0F243E"/>
          <w:sz w:val="18"/>
          <w:szCs w:val="19"/>
          <w:lang w:eastAsia="hr-HR"/>
        </w:rPr>
        <w:t xml:space="preserve"> </w:t>
      </w:r>
      <w:r w:rsidRPr="00826293">
        <w:rPr>
          <w:rFonts w:ascii="Arial" w:eastAsia="Times New Roman" w:hAnsi="Arial" w:cs="Arial"/>
          <w:i/>
          <w:color w:val="17375E"/>
          <w:sz w:val="18"/>
          <w:szCs w:val="19"/>
          <w:lang w:eastAsia="hr-HR"/>
        </w:rPr>
        <w:t>i na</w:t>
      </w:r>
      <w:r w:rsidRPr="00826293">
        <w:rPr>
          <w:rFonts w:ascii="Arial" w:hAnsi="Arial" w:cs="Arial"/>
          <w:i/>
          <w:color w:val="0F243E"/>
          <w:sz w:val="18"/>
          <w:szCs w:val="19"/>
          <w:lang w:eastAsia="hr-HR"/>
        </w:rPr>
        <w:t xml:space="preserve"> </w:t>
      </w:r>
      <w:hyperlink r:id="rId26" w:history="1">
        <w:r w:rsidRPr="00826293">
          <w:rPr>
            <w:rFonts w:ascii="Arial" w:hAnsi="Arial" w:cs="Arial"/>
            <w:i/>
            <w:color w:val="0000FF"/>
            <w:sz w:val="18"/>
            <w:szCs w:val="19"/>
            <w:u w:val="single"/>
            <w:lang w:eastAsia="hr-HR"/>
          </w:rPr>
          <w:t>Transparentno.hr</w:t>
        </w:r>
      </w:hyperlink>
      <w:r w:rsidRPr="00826293">
        <w:rPr>
          <w:rFonts w:ascii="Arial" w:hAnsi="Arial" w:cs="Arial"/>
          <w:i/>
          <w:color w:val="0000FF"/>
          <w:sz w:val="18"/>
          <w:szCs w:val="19"/>
          <w:u w:val="single"/>
          <w:lang w:eastAsia="hr-HR"/>
        </w:rPr>
        <w:t>,</w:t>
      </w:r>
      <w:r w:rsidRPr="00826293">
        <w:rPr>
          <w:rFonts w:ascii="Arial" w:hAnsi="Arial" w:cs="Arial"/>
          <w:i/>
          <w:color w:val="0000FF"/>
          <w:sz w:val="18"/>
          <w:szCs w:val="19"/>
          <w:lang w:eastAsia="hr-HR"/>
        </w:rPr>
        <w:t xml:space="preserve"> </w:t>
      </w:r>
      <w:r w:rsidRPr="00826293">
        <w:rPr>
          <w:rFonts w:ascii="Arial" w:hAnsi="Arial" w:cs="Arial"/>
          <w:i/>
          <w:color w:val="244061"/>
          <w:sz w:val="18"/>
          <w:szCs w:val="19"/>
          <w:lang w:eastAsia="hr-HR"/>
        </w:rPr>
        <w:t>a agregirani i pojedinačni</w:t>
      </w:r>
      <w:bookmarkStart w:id="1" w:name="_GoBack"/>
      <w:bookmarkEnd w:id="1"/>
      <w:r w:rsidRPr="00826293">
        <w:rPr>
          <w:rFonts w:ascii="Arial" w:hAnsi="Arial" w:cs="Arial"/>
          <w:i/>
          <w:color w:val="244061"/>
          <w:sz w:val="18"/>
          <w:szCs w:val="19"/>
          <w:lang w:eastAsia="hr-HR"/>
        </w:rPr>
        <w:t xml:space="preserve"> podaci dostupni su uz naknadu na servisu </w:t>
      </w:r>
      <w:hyperlink r:id="rId27" w:history="1">
        <w:r w:rsidRPr="00826293">
          <w:rPr>
            <w:rFonts w:ascii="Arial" w:hAnsi="Arial" w:cs="Arial"/>
            <w:i/>
            <w:color w:val="0000FF"/>
            <w:sz w:val="18"/>
            <w:szCs w:val="19"/>
            <w:u w:val="single"/>
            <w:lang w:eastAsia="hr-HR"/>
          </w:rPr>
          <w:t>info.BIZ</w:t>
        </w:r>
      </w:hyperlink>
    </w:p>
    <w:p w:rsidR="004931AB" w:rsidRPr="004931AB" w:rsidRDefault="000411E3" w:rsidP="00786A08">
      <w:pPr>
        <w:spacing w:before="100" w:after="0" w:line="240" w:lineRule="auto"/>
        <w:jc w:val="both"/>
        <w:rPr>
          <w:rFonts w:ascii="Arial" w:eastAsia="Calibri" w:hAnsi="Arial" w:cs="Arial"/>
          <w:sz w:val="16"/>
          <w:szCs w:val="16"/>
          <w:lang w:eastAsia="hr-HR"/>
        </w:rPr>
      </w:pPr>
      <w:r w:rsidRPr="00826293">
        <w:rPr>
          <w:rFonts w:ascii="Arial" w:hAnsi="Arial" w:cs="Arial"/>
          <w:bCs/>
          <w:i/>
          <w:color w:val="17365D"/>
          <w:sz w:val="18"/>
          <w:szCs w:val="19"/>
        </w:rPr>
        <w:t xml:space="preserve">Informacija o tome je li poslovni subjekt u blokadi ili ne, dostupna je korištenjem usluge </w:t>
      </w:r>
      <w:hyperlink r:id="rId28" w:history="1">
        <w:r w:rsidRPr="00826293">
          <w:rPr>
            <w:rStyle w:val="Hyperlink"/>
            <w:rFonts w:ascii="Arial" w:hAnsi="Arial" w:cs="Arial"/>
            <w:bCs/>
            <w:i/>
            <w:sz w:val="18"/>
            <w:szCs w:val="19"/>
          </w:rPr>
          <w:t>FINA InfoBlokade</w:t>
        </w:r>
      </w:hyperlink>
      <w:r w:rsidRPr="00826293">
        <w:rPr>
          <w:rFonts w:ascii="Arial" w:hAnsi="Arial" w:cs="Arial"/>
          <w:bCs/>
          <w:i/>
          <w:color w:val="17365D"/>
          <w:sz w:val="18"/>
          <w:szCs w:val="19"/>
        </w:rPr>
        <w:t xml:space="preserve"> slanjem SMS poruke na broj 818058, te korištenjem </w:t>
      </w:r>
      <w:hyperlink r:id="rId29" w:history="1">
        <w:r w:rsidRPr="00826293">
          <w:rPr>
            <w:rFonts w:ascii="Arial" w:hAnsi="Arial" w:cs="Arial"/>
            <w:bCs/>
            <w:i/>
            <w:color w:val="0000FF"/>
            <w:sz w:val="18"/>
            <w:szCs w:val="19"/>
            <w:u w:val="single"/>
          </w:rPr>
          <w:t>WEB aplikacije JRR</w:t>
        </w:r>
      </w:hyperlink>
      <w:r w:rsidRPr="00826293">
        <w:rPr>
          <w:rFonts w:ascii="Arial" w:hAnsi="Arial" w:cs="Arial"/>
          <w:bCs/>
          <w:i/>
          <w:color w:val="17365D"/>
          <w:sz w:val="18"/>
          <w:szCs w:val="19"/>
        </w:rPr>
        <w:t xml:space="preserve"> tj. uvidom u podatke o računima i statusu blokade poslovnih subjekata, koji se ažuriraju u </w:t>
      </w:r>
      <w:hyperlink r:id="rId30" w:history="1">
        <w:r w:rsidRPr="00826293">
          <w:rPr>
            <w:rFonts w:ascii="Arial" w:hAnsi="Arial" w:cs="Arial"/>
            <w:bCs/>
            <w:i/>
            <w:color w:val="0000FF"/>
            <w:sz w:val="18"/>
            <w:szCs w:val="19"/>
            <w:u w:val="single"/>
          </w:rPr>
          <w:t>Jedinstvenom registru računa</w:t>
        </w:r>
      </w:hyperlink>
      <w:r w:rsidRPr="00826293">
        <w:rPr>
          <w:rFonts w:ascii="Arial" w:hAnsi="Arial" w:cs="Arial"/>
          <w:bCs/>
          <w:i/>
          <w:color w:val="17365D"/>
          <w:sz w:val="18"/>
          <w:szCs w:val="19"/>
        </w:rPr>
        <w:t xml:space="preserve"> kojega u skladu sa zakonskim propisima, od 2002. godine, vodi Financijska agencija.</w:t>
      </w:r>
    </w:p>
    <w:sectPr w:rsidR="004931AB" w:rsidRPr="004931AB" w:rsidSect="00544D40">
      <w:headerReference w:type="first" r:id="rId31"/>
      <w:type w:val="continuous"/>
      <w:pgSz w:w="11906" w:h="16838" w:code="9"/>
      <w:pgMar w:top="1021" w:right="1021" w:bottom="1021" w:left="1021" w:header="709" w:footer="1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B1E" w:rsidRDefault="00706B1E" w:rsidP="00BC38D8">
      <w:pPr>
        <w:spacing w:after="0" w:line="240" w:lineRule="auto"/>
      </w:pPr>
      <w:r>
        <w:separator/>
      </w:r>
    </w:p>
  </w:endnote>
  <w:endnote w:type="continuationSeparator" w:id="0">
    <w:p w:rsidR="00706B1E" w:rsidRDefault="00706B1E" w:rsidP="00BC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B1E" w:rsidRDefault="00706B1E" w:rsidP="00BC38D8">
      <w:pPr>
        <w:spacing w:after="0" w:line="240" w:lineRule="auto"/>
      </w:pPr>
      <w:r>
        <w:separator/>
      </w:r>
    </w:p>
  </w:footnote>
  <w:footnote w:type="continuationSeparator" w:id="0">
    <w:p w:rsidR="00706B1E" w:rsidRDefault="00706B1E" w:rsidP="00BC38D8">
      <w:pPr>
        <w:spacing w:after="0" w:line="240" w:lineRule="auto"/>
      </w:pPr>
      <w:r>
        <w:continuationSeparator/>
      </w:r>
    </w:p>
  </w:footnote>
  <w:footnote w:id="1">
    <w:p w:rsidR="00786A08" w:rsidRDefault="00786A08" w:rsidP="0022131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00BE3">
        <w:rPr>
          <w:rFonts w:ascii="Arial" w:hAnsi="Arial" w:cs="Arial"/>
          <w:color w:val="17365D" w:themeColor="text2" w:themeShade="BF"/>
          <w:sz w:val="16"/>
        </w:rPr>
        <w:t>Analiza financijskih rezultata poslovanja poduzetnika Republike Hrvatske u 2016. godini na razini županija</w:t>
      </w:r>
    </w:p>
  </w:footnote>
  <w:footnote w:id="2">
    <w:p w:rsidR="00786A08" w:rsidRDefault="00786A08" w:rsidP="0022131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C58FF">
        <w:rPr>
          <w:rFonts w:ascii="Arial" w:hAnsi="Arial" w:cs="Arial"/>
          <w:color w:val="17365D" w:themeColor="text2" w:themeShade="BF"/>
          <w:sz w:val="16"/>
        </w:rPr>
        <w:t>Analiza financijskih rezultata poslovanja poduzetnika Republike Hrvatske u 2016. godini po gradovima/općinama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A08" w:rsidRDefault="00786A08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49C3402C" wp14:editId="6281BAD0">
          <wp:simplePos x="0" y="0"/>
          <wp:positionH relativeFrom="column">
            <wp:posOffset>-168910</wp:posOffset>
          </wp:positionH>
          <wp:positionV relativeFrom="paragraph">
            <wp:posOffset>-129998</wp:posOffset>
          </wp:positionV>
          <wp:extent cx="1085215" cy="215900"/>
          <wp:effectExtent l="0" t="0" r="635" b="0"/>
          <wp:wrapNone/>
          <wp:docPr id="3" name="Picture 3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D8"/>
    <w:rsid w:val="000238EA"/>
    <w:rsid w:val="00027C52"/>
    <w:rsid w:val="000411E3"/>
    <w:rsid w:val="00042D47"/>
    <w:rsid w:val="00072C22"/>
    <w:rsid w:val="000754C7"/>
    <w:rsid w:val="00095456"/>
    <w:rsid w:val="000A0352"/>
    <w:rsid w:val="000C08C0"/>
    <w:rsid w:val="000D0250"/>
    <w:rsid w:val="000F5D69"/>
    <w:rsid w:val="00102D4A"/>
    <w:rsid w:val="00132472"/>
    <w:rsid w:val="0013547C"/>
    <w:rsid w:val="00182006"/>
    <w:rsid w:val="0018248E"/>
    <w:rsid w:val="001D1EC4"/>
    <w:rsid w:val="001D428E"/>
    <w:rsid w:val="001E011A"/>
    <w:rsid w:val="001F0A08"/>
    <w:rsid w:val="00207396"/>
    <w:rsid w:val="0022131B"/>
    <w:rsid w:val="00230188"/>
    <w:rsid w:val="00234000"/>
    <w:rsid w:val="0023472D"/>
    <w:rsid w:val="00250FFB"/>
    <w:rsid w:val="00253863"/>
    <w:rsid w:val="00253FC0"/>
    <w:rsid w:val="002828D3"/>
    <w:rsid w:val="002B7C1E"/>
    <w:rsid w:val="002C5E3F"/>
    <w:rsid w:val="002C6D49"/>
    <w:rsid w:val="00307F1B"/>
    <w:rsid w:val="003442C3"/>
    <w:rsid w:val="00355D30"/>
    <w:rsid w:val="00356D3F"/>
    <w:rsid w:val="003718CE"/>
    <w:rsid w:val="00381540"/>
    <w:rsid w:val="00383F12"/>
    <w:rsid w:val="00393C14"/>
    <w:rsid w:val="003A738F"/>
    <w:rsid w:val="003B200E"/>
    <w:rsid w:val="003B7903"/>
    <w:rsid w:val="003C3146"/>
    <w:rsid w:val="003C3DE1"/>
    <w:rsid w:val="003C4625"/>
    <w:rsid w:val="003D4EC7"/>
    <w:rsid w:val="003E03AB"/>
    <w:rsid w:val="003E27B1"/>
    <w:rsid w:val="003E3354"/>
    <w:rsid w:val="003F7143"/>
    <w:rsid w:val="00410346"/>
    <w:rsid w:val="004241A9"/>
    <w:rsid w:val="00424FE4"/>
    <w:rsid w:val="00442981"/>
    <w:rsid w:val="00443A56"/>
    <w:rsid w:val="00461798"/>
    <w:rsid w:val="00467EE4"/>
    <w:rsid w:val="00470B75"/>
    <w:rsid w:val="004712E3"/>
    <w:rsid w:val="00475B12"/>
    <w:rsid w:val="00484D13"/>
    <w:rsid w:val="00492756"/>
    <w:rsid w:val="004931AB"/>
    <w:rsid w:val="004B2061"/>
    <w:rsid w:val="004B6964"/>
    <w:rsid w:val="004C6D85"/>
    <w:rsid w:val="004D50D0"/>
    <w:rsid w:val="004D5EA5"/>
    <w:rsid w:val="004E0FB8"/>
    <w:rsid w:val="004E2E20"/>
    <w:rsid w:val="004F0D0B"/>
    <w:rsid w:val="00500BE3"/>
    <w:rsid w:val="00505F0D"/>
    <w:rsid w:val="0050727B"/>
    <w:rsid w:val="00513FA1"/>
    <w:rsid w:val="00515108"/>
    <w:rsid w:val="005341B3"/>
    <w:rsid w:val="00544D40"/>
    <w:rsid w:val="00546892"/>
    <w:rsid w:val="00561E32"/>
    <w:rsid w:val="00565843"/>
    <w:rsid w:val="00574D48"/>
    <w:rsid w:val="00587BCC"/>
    <w:rsid w:val="005A5659"/>
    <w:rsid w:val="005D0376"/>
    <w:rsid w:val="005E1301"/>
    <w:rsid w:val="005E33E4"/>
    <w:rsid w:val="005E6E77"/>
    <w:rsid w:val="005F08FA"/>
    <w:rsid w:val="0060133E"/>
    <w:rsid w:val="00602FB1"/>
    <w:rsid w:val="00604470"/>
    <w:rsid w:val="00636096"/>
    <w:rsid w:val="006509E9"/>
    <w:rsid w:val="00656637"/>
    <w:rsid w:val="00663388"/>
    <w:rsid w:val="00663CD7"/>
    <w:rsid w:val="00664D92"/>
    <w:rsid w:val="00672B12"/>
    <w:rsid w:val="0067442E"/>
    <w:rsid w:val="00677B94"/>
    <w:rsid w:val="00685218"/>
    <w:rsid w:val="00687F7F"/>
    <w:rsid w:val="0069691C"/>
    <w:rsid w:val="00697557"/>
    <w:rsid w:val="006A0243"/>
    <w:rsid w:val="006D3C22"/>
    <w:rsid w:val="006D723D"/>
    <w:rsid w:val="006E28BB"/>
    <w:rsid w:val="006E4A85"/>
    <w:rsid w:val="006E5BDA"/>
    <w:rsid w:val="006F2657"/>
    <w:rsid w:val="006F7EC9"/>
    <w:rsid w:val="00706B1E"/>
    <w:rsid w:val="0071177E"/>
    <w:rsid w:val="00722581"/>
    <w:rsid w:val="00726398"/>
    <w:rsid w:val="00763CEC"/>
    <w:rsid w:val="00772EB4"/>
    <w:rsid w:val="00775CB2"/>
    <w:rsid w:val="00786A08"/>
    <w:rsid w:val="007A2423"/>
    <w:rsid w:val="007A3441"/>
    <w:rsid w:val="007A5DBC"/>
    <w:rsid w:val="007B06F1"/>
    <w:rsid w:val="007F3020"/>
    <w:rsid w:val="007F5CAB"/>
    <w:rsid w:val="007F5EED"/>
    <w:rsid w:val="00813472"/>
    <w:rsid w:val="00813AB0"/>
    <w:rsid w:val="0082389A"/>
    <w:rsid w:val="00826293"/>
    <w:rsid w:val="0082636B"/>
    <w:rsid w:val="00827274"/>
    <w:rsid w:val="008422DF"/>
    <w:rsid w:val="00846649"/>
    <w:rsid w:val="008576A2"/>
    <w:rsid w:val="008602BC"/>
    <w:rsid w:val="00871E1F"/>
    <w:rsid w:val="00881314"/>
    <w:rsid w:val="00892BE0"/>
    <w:rsid w:val="008B368E"/>
    <w:rsid w:val="008C0F64"/>
    <w:rsid w:val="008C58FF"/>
    <w:rsid w:val="008D14E8"/>
    <w:rsid w:val="008D3973"/>
    <w:rsid w:val="00901734"/>
    <w:rsid w:val="00904D5F"/>
    <w:rsid w:val="009104FC"/>
    <w:rsid w:val="0092063F"/>
    <w:rsid w:val="009277CC"/>
    <w:rsid w:val="00935A94"/>
    <w:rsid w:val="009607F9"/>
    <w:rsid w:val="009650FC"/>
    <w:rsid w:val="00966A8E"/>
    <w:rsid w:val="009709FE"/>
    <w:rsid w:val="009A1547"/>
    <w:rsid w:val="009A19CA"/>
    <w:rsid w:val="009C2EB8"/>
    <w:rsid w:val="009E40A0"/>
    <w:rsid w:val="009F65FD"/>
    <w:rsid w:val="009F7C0C"/>
    <w:rsid w:val="00A34440"/>
    <w:rsid w:val="00A34916"/>
    <w:rsid w:val="00A432F3"/>
    <w:rsid w:val="00A66692"/>
    <w:rsid w:val="00A80A61"/>
    <w:rsid w:val="00A87B07"/>
    <w:rsid w:val="00A94A8A"/>
    <w:rsid w:val="00A97A78"/>
    <w:rsid w:val="00AC082D"/>
    <w:rsid w:val="00AC367E"/>
    <w:rsid w:val="00AC6EAC"/>
    <w:rsid w:val="00AE0C5D"/>
    <w:rsid w:val="00AE3481"/>
    <w:rsid w:val="00B10C63"/>
    <w:rsid w:val="00B269BB"/>
    <w:rsid w:val="00B32E7A"/>
    <w:rsid w:val="00B35812"/>
    <w:rsid w:val="00B479C5"/>
    <w:rsid w:val="00B566FF"/>
    <w:rsid w:val="00B64C36"/>
    <w:rsid w:val="00B84E64"/>
    <w:rsid w:val="00B84EAC"/>
    <w:rsid w:val="00B84ED5"/>
    <w:rsid w:val="00B90CDA"/>
    <w:rsid w:val="00BA7462"/>
    <w:rsid w:val="00BB1CCE"/>
    <w:rsid w:val="00BC38D8"/>
    <w:rsid w:val="00BD4CBB"/>
    <w:rsid w:val="00BD516D"/>
    <w:rsid w:val="00BE77FD"/>
    <w:rsid w:val="00BF5287"/>
    <w:rsid w:val="00C0614D"/>
    <w:rsid w:val="00C073F1"/>
    <w:rsid w:val="00C30337"/>
    <w:rsid w:val="00C50A42"/>
    <w:rsid w:val="00C648E9"/>
    <w:rsid w:val="00C762F2"/>
    <w:rsid w:val="00C85D87"/>
    <w:rsid w:val="00C97593"/>
    <w:rsid w:val="00CA5456"/>
    <w:rsid w:val="00CB0C53"/>
    <w:rsid w:val="00CB6FAD"/>
    <w:rsid w:val="00CD4E2A"/>
    <w:rsid w:val="00CF6843"/>
    <w:rsid w:val="00D1564B"/>
    <w:rsid w:val="00D23F16"/>
    <w:rsid w:val="00D32741"/>
    <w:rsid w:val="00D65664"/>
    <w:rsid w:val="00D80621"/>
    <w:rsid w:val="00D84861"/>
    <w:rsid w:val="00D8608B"/>
    <w:rsid w:val="00D90800"/>
    <w:rsid w:val="00D92300"/>
    <w:rsid w:val="00D9578D"/>
    <w:rsid w:val="00DB1C9C"/>
    <w:rsid w:val="00DB5692"/>
    <w:rsid w:val="00DB5805"/>
    <w:rsid w:val="00DB5E0E"/>
    <w:rsid w:val="00DC3494"/>
    <w:rsid w:val="00DC6908"/>
    <w:rsid w:val="00DD377F"/>
    <w:rsid w:val="00DE3FDE"/>
    <w:rsid w:val="00DE68E0"/>
    <w:rsid w:val="00DF6E17"/>
    <w:rsid w:val="00E01F48"/>
    <w:rsid w:val="00E16B96"/>
    <w:rsid w:val="00E30F35"/>
    <w:rsid w:val="00E336D4"/>
    <w:rsid w:val="00E359C0"/>
    <w:rsid w:val="00E44DB2"/>
    <w:rsid w:val="00E45A2D"/>
    <w:rsid w:val="00E564A8"/>
    <w:rsid w:val="00EA619B"/>
    <w:rsid w:val="00EB494B"/>
    <w:rsid w:val="00ED37A8"/>
    <w:rsid w:val="00ED73A7"/>
    <w:rsid w:val="00F109A6"/>
    <w:rsid w:val="00F23160"/>
    <w:rsid w:val="00F2783D"/>
    <w:rsid w:val="00F338C3"/>
    <w:rsid w:val="00F5757D"/>
    <w:rsid w:val="00F71E8A"/>
    <w:rsid w:val="00FA2051"/>
    <w:rsid w:val="00FA5404"/>
    <w:rsid w:val="00FB1662"/>
    <w:rsid w:val="00FB1E4C"/>
    <w:rsid w:val="00FE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D8"/>
  </w:style>
  <w:style w:type="paragraph" w:styleId="Footer">
    <w:name w:val="footer"/>
    <w:basedOn w:val="Normal"/>
    <w:link w:val="FooterChar"/>
    <w:uiPriority w:val="99"/>
    <w:unhideWhenUsed/>
    <w:rsid w:val="00BC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D8"/>
  </w:style>
  <w:style w:type="paragraph" w:styleId="FootnoteText">
    <w:name w:val="footnote text"/>
    <w:basedOn w:val="Normal"/>
    <w:link w:val="FootnoteTextChar"/>
    <w:uiPriority w:val="99"/>
    <w:semiHidden/>
    <w:unhideWhenUsed/>
    <w:rsid w:val="004931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31A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931A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E13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6E7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6E7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38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8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8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89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D8"/>
  </w:style>
  <w:style w:type="paragraph" w:styleId="Footer">
    <w:name w:val="footer"/>
    <w:basedOn w:val="Normal"/>
    <w:link w:val="FooterChar"/>
    <w:uiPriority w:val="99"/>
    <w:unhideWhenUsed/>
    <w:rsid w:val="00BC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D8"/>
  </w:style>
  <w:style w:type="paragraph" w:styleId="FootnoteText">
    <w:name w:val="footnote text"/>
    <w:basedOn w:val="Normal"/>
    <w:link w:val="FootnoteTextChar"/>
    <w:uiPriority w:val="99"/>
    <w:semiHidden/>
    <w:unhideWhenUsed/>
    <w:rsid w:val="004931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31A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931A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E13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6E7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6E7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38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8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8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8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parentno.hr/pregled/82023167977/3b254a2eaecb2de9a5d01a30bcc1fc35ce1606012f0d953a49315014514601d2c173a90d14692ca189cc388a60902c9e4752f8e5f0833c404d3b690c18127d02" TargetMode="External"/><Relationship Id="rId18" Type="http://schemas.openxmlformats.org/officeDocument/2006/relationships/hyperlink" Target="https://www.transparentno.hr/pregled/25190869349/ce92408249d3d977a5fb2def7bfcd5b56f750e62c2577381375bb2d2fd8ae7e4d0319defc6ab353c9fe092b0ab34529f008b39d679e65d189e96bb4143afb42a" TargetMode="External"/><Relationship Id="rId26" Type="http://schemas.openxmlformats.org/officeDocument/2006/relationships/hyperlink" Target="https://www.transparentno.hr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transparentno.hr/pregled/82023167977/3b254a2eaecb2de9a5d01a30bcc1fc35ce1606012f0d953a49315014514601d2c173a90d14692ca189cc388a60902c9e4752f8e5f0833c404d3b690c18127d0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ransparentno.hr/pregled/25190869349/ce92408249d3d977a5fb2def7bfcd5b56f750e62c2577381375bb2d2fd8ae7e4d0319defc6ab353c9fe092b0ab34529f008b39d679e65d189e96bb4143afb42a" TargetMode="External"/><Relationship Id="rId17" Type="http://schemas.openxmlformats.org/officeDocument/2006/relationships/hyperlink" Target="https://www.transparentno.hr/pregled/56243843109/df57f9810500545b7d15a75689713717341860e1e7ee51de0e55ea548733047b58503e1adadc3fd1e50566261d76b84e35f21e71e50be48816751ecef867f681" TargetMode="External"/><Relationship Id="rId25" Type="http://schemas.openxmlformats.org/officeDocument/2006/relationships/hyperlink" Target="http://rgfi.fina.hr/JavnaObjava-web/jsp/prijavaKorisnika.jsp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transparentno.hr/pregled/36201212847/bbc7a689220dd5dfc54c0dc648c64df88dd9c834121152ba1f3bd8ae3042bc15cc34636359d8dc4b016d51a36e81ac4beef0b1de77d0d492e0fa511ba29c077a" TargetMode="External"/><Relationship Id="rId20" Type="http://schemas.openxmlformats.org/officeDocument/2006/relationships/hyperlink" Target="https://www.transparentno.hr/pregled/36201212847/bbc7a689220dd5dfc54c0dc648c64df88dd9c834121152ba1f3bd8ae3042bc15cc34636359d8dc4b016d51a36e81ac4beef0b1de77d0d492e0fa511ba29c077a" TargetMode="External"/><Relationship Id="rId29" Type="http://schemas.openxmlformats.org/officeDocument/2006/relationships/hyperlink" Target="https://jrr.fina.h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nsparentno.hr/pregled/56243843109/df57f9810500545b7d15a75689713717341860e1e7ee51de0e55ea548733047b58503e1adadc3fd1e50566261d76b84e35f21e71e50be48816751ecef867f681" TargetMode="External"/><Relationship Id="rId24" Type="http://schemas.openxmlformats.org/officeDocument/2006/relationships/hyperlink" Target="http://www.fina.hr/Default.aspx?sec=127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ransparentno.hr/pregled/36201212847/bbc7a689220dd5dfc54c0dc648c64df88dd9c834121152ba1f3bd8ae3042bc15cc34636359d8dc4b016d51a36e81ac4beef0b1de77d0d492e0fa511ba29c077a" TargetMode="External"/><Relationship Id="rId23" Type="http://schemas.openxmlformats.org/officeDocument/2006/relationships/hyperlink" Target="https://www.transparentno.hr/pregled/57444289760/7ef42d3ec640e26559129b17a6e3e5f4a8ad0205516e6fec3083c48b493ab31fcd02b51ee1a7c46685d611b573b490818a8ed4fc3c9ff6af4470778521428d82" TargetMode="External"/><Relationship Id="rId28" Type="http://schemas.openxmlformats.org/officeDocument/2006/relationships/hyperlink" Target="http://www.fina.hr/Default.aspx?sec=1538" TargetMode="External"/><Relationship Id="rId10" Type="http://schemas.openxmlformats.org/officeDocument/2006/relationships/hyperlink" Target="https://www.transparentno.hr/pregled/37014645007/510e57f89ff0de5321b2d095d283c87734fc866457960a3e50f4fab71340469cd0b5aa143ef43195f6d963ea4eadbfd7f6a37207e52982152461420aa56e9761" TargetMode="External"/><Relationship Id="rId19" Type="http://schemas.openxmlformats.org/officeDocument/2006/relationships/hyperlink" Target="https://www.transparentno.hr/pregled/57444289760/7ef42d3ec640e26559129b17a6e3e5f4a8ad0205516e6fec3083c48b493ab31fcd02b51ee1a7c46685d611b573b490818a8ed4fc3c9ff6af4470778521428d82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ransparentno.hr/pregled/36201212847/bbc7a689220dd5dfc54c0dc648c64df88dd9c834121152ba1f3bd8ae3042bc15cc34636359d8dc4b016d51a36e81ac4beef0b1de77d0d492e0fa511ba29c077a" TargetMode="External"/><Relationship Id="rId14" Type="http://schemas.openxmlformats.org/officeDocument/2006/relationships/hyperlink" Target="https://www.transparentno.hr/pregled/57444289760/7ef42d3ec640e26559129b17a6e3e5f4a8ad0205516e6fec3083c48b493ab31fcd02b51ee1a7c46685d611b573b490818a8ed4fc3c9ff6af4470778521428d82" TargetMode="External"/><Relationship Id="rId22" Type="http://schemas.openxmlformats.org/officeDocument/2006/relationships/hyperlink" Target="https://www.transparentno.hr/pregled/25190869349/ce92408249d3d977a5fb2def7bfcd5b56f750e62c2577381375bb2d2fd8ae7e4d0319defc6ab353c9fe092b0ab34529f008b39d679e65d189e96bb4143afb42a" TargetMode="External"/><Relationship Id="rId27" Type="http://schemas.openxmlformats.org/officeDocument/2006/relationships/hyperlink" Target="http://www.fina.hr/Default.aspx?art=8958&amp;sec=1275" TargetMode="External"/><Relationship Id="rId30" Type="http://schemas.openxmlformats.org/officeDocument/2006/relationships/hyperlink" Target="http://www.fina.hr/Default.aspx?sec=972" TargetMode="Externa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22319-6CB5-4230-86E7-7C6FA3B6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2017-08-07T12:46:00Z</cp:lastPrinted>
  <dcterms:created xsi:type="dcterms:W3CDTF">2017-10-10T10:43:00Z</dcterms:created>
  <dcterms:modified xsi:type="dcterms:W3CDTF">2017-10-10T10:43:00Z</dcterms:modified>
</cp:coreProperties>
</file>