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8F" w:rsidRDefault="00F71E8A" w:rsidP="00E359C0">
      <w:pPr>
        <w:keepNext/>
        <w:tabs>
          <w:tab w:val="right" w:pos="9639"/>
        </w:tabs>
        <w:spacing w:after="0" w:line="240" w:lineRule="auto"/>
        <w:ind w:left="1140" w:hanging="1140"/>
        <w:jc w:val="center"/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 xml:space="preserve">KOD </w:t>
      </w:r>
      <w:r w:rsidRPr="00E359C0"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>PODUZETNI</w:t>
      </w:r>
      <w:r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>KA</w:t>
      </w:r>
      <w:r w:rsidRPr="00E359C0"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 xml:space="preserve"> VARAŽDINSKE ŽUPANIJE U 2016. </w:t>
      </w:r>
      <w:r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>G</w:t>
      </w:r>
      <w:r w:rsidRPr="00E359C0"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 xml:space="preserve">ODINI </w:t>
      </w:r>
      <w:r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 xml:space="preserve">NAJVIŠE RASLA </w:t>
      </w:r>
    </w:p>
    <w:p w:rsidR="00BC38D8" w:rsidRPr="00E359C0" w:rsidRDefault="00F71E8A" w:rsidP="00E359C0">
      <w:pPr>
        <w:keepNext/>
        <w:tabs>
          <w:tab w:val="right" w:pos="9639"/>
        </w:tabs>
        <w:spacing w:after="0" w:line="240" w:lineRule="auto"/>
        <w:ind w:left="1140" w:hanging="1140"/>
        <w:jc w:val="center"/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>NETO DOBIT (2</w:t>
      </w:r>
      <w:r w:rsidRPr="00E359C0"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>80,5 %</w:t>
      </w:r>
      <w:r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>), UVOZ (24 %) I D</w:t>
      </w:r>
      <w:r w:rsidRPr="00E359C0"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 xml:space="preserve">OBIT RAZDOBLJA </w:t>
      </w:r>
      <w:r>
        <w:rPr>
          <w:rFonts w:ascii="Arial" w:eastAsia="Calibri" w:hAnsi="Arial" w:cs="Arial"/>
          <w:b/>
          <w:color w:val="244061" w:themeColor="accent1" w:themeShade="80"/>
          <w:sz w:val="20"/>
          <w:szCs w:val="20"/>
        </w:rPr>
        <w:t>(17 %)</w:t>
      </w:r>
    </w:p>
    <w:p w:rsidR="00B84E64" w:rsidRDefault="00BC38D8" w:rsidP="00BC38D8">
      <w:pPr>
        <w:spacing w:before="120" w:after="0" w:line="288" w:lineRule="auto"/>
        <w:jc w:val="both"/>
        <w:rPr>
          <w:rFonts w:ascii="Arial" w:eastAsia="Calibri" w:hAnsi="Arial" w:cs="Arial"/>
          <w:color w:val="003366"/>
          <w:sz w:val="20"/>
          <w:szCs w:val="20"/>
        </w:rPr>
      </w:pPr>
      <w:r w:rsidRPr="00BC38D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Godišnje financijske izvještaje za 2016. godinu s područja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Varaždinske</w:t>
      </w:r>
      <w:r w:rsidRPr="00BC38D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županije u Registar godišnjih financijskih izvještaja podnijelo je ukupno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3488</w:t>
      </w:r>
      <w:r w:rsidRPr="00BC38D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poduzetnika, obveznika poreza na dobit; od kojih je 3009 mikro, 403 malih, 63 srednjih i 13 velikih poduzetnika. 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To je u usporedbi sa 2015. godinom </w:t>
      </w:r>
      <w:r w:rsidR="00B84E64">
        <w:rPr>
          <w:rFonts w:ascii="Arial" w:eastAsia="Calibri" w:hAnsi="Arial" w:cs="Arial"/>
          <w:color w:val="003366"/>
          <w:sz w:val="20"/>
          <w:szCs w:val="20"/>
        </w:rPr>
        <w:t>286</w:t>
      </w:r>
      <w:r w:rsidRPr="00BC38D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BC38D8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poduzetnika </w:t>
      </w:r>
      <w:r w:rsidR="003C3DE1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više </w:t>
      </w:r>
      <w:r w:rsidRPr="00BC38D8">
        <w:rPr>
          <w:rFonts w:ascii="Arial" w:eastAsia="Calibri" w:hAnsi="Arial" w:cs="Arial"/>
          <w:color w:val="244061" w:themeColor="accent1" w:themeShade="80"/>
          <w:sz w:val="20"/>
          <w:szCs w:val="20"/>
        </w:rPr>
        <w:t>(</w:t>
      </w:r>
      <w:r w:rsidR="00B84E64" w:rsidRPr="00B84E64">
        <w:rPr>
          <w:rFonts w:ascii="Arial" w:eastAsia="Calibri" w:hAnsi="Arial" w:cs="Arial"/>
          <w:color w:val="244061" w:themeColor="accent1" w:themeShade="80"/>
          <w:sz w:val="20"/>
          <w:szCs w:val="20"/>
        </w:rPr>
        <w:t>8,9</w:t>
      </w:r>
      <w:r w:rsidRPr="00BC38D8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 %), kod kojih je bilo </w:t>
      </w:r>
      <w:r w:rsidRPr="00B84E64">
        <w:rPr>
          <w:rFonts w:ascii="Arial" w:eastAsia="Calibri" w:hAnsi="Arial" w:cs="Arial"/>
          <w:color w:val="244061" w:themeColor="accent1" w:themeShade="80"/>
          <w:sz w:val="20"/>
          <w:szCs w:val="20"/>
        </w:rPr>
        <w:t>4</w:t>
      </w:r>
      <w:r w:rsidRPr="00BC38D8">
        <w:rPr>
          <w:rFonts w:ascii="Arial" w:eastAsia="Calibri" w:hAnsi="Arial" w:cs="Arial"/>
          <w:color w:val="244061" w:themeColor="accent1" w:themeShade="80"/>
          <w:sz w:val="20"/>
          <w:szCs w:val="20"/>
        </w:rPr>
        <w:t>0 </w:t>
      </w:r>
      <w:r w:rsidRPr="00B84E64">
        <w:rPr>
          <w:rFonts w:ascii="Arial" w:eastAsia="Calibri" w:hAnsi="Arial" w:cs="Arial"/>
          <w:color w:val="244061" w:themeColor="accent1" w:themeShade="80"/>
          <w:sz w:val="20"/>
          <w:szCs w:val="20"/>
        </w:rPr>
        <w:t>519</w:t>
      </w:r>
      <w:r w:rsidRPr="00BC38D8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 zaposlenih, što predstavlja porast broja zaposlenih od </w:t>
      </w:r>
      <w:r w:rsidRPr="00B84E64">
        <w:rPr>
          <w:rFonts w:ascii="Arial" w:eastAsia="Calibri" w:hAnsi="Arial" w:cs="Arial"/>
          <w:color w:val="244061" w:themeColor="accent1" w:themeShade="80"/>
          <w:sz w:val="20"/>
          <w:szCs w:val="20"/>
        </w:rPr>
        <w:t>4,7</w:t>
      </w:r>
      <w:r w:rsidRPr="00BC38D8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 %. Od </w:t>
      </w:r>
      <w:r>
        <w:rPr>
          <w:rFonts w:ascii="Arial" w:eastAsia="Calibri" w:hAnsi="Arial" w:cs="Arial"/>
          <w:color w:val="003366"/>
          <w:sz w:val="20"/>
          <w:szCs w:val="20"/>
        </w:rPr>
        <w:t>3488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 poduzetnika, njih 2475 ili 71% poslovalo je s dobiti razdoblja, a 1013 ili 29</w:t>
      </w:r>
      <w:r w:rsidR="003A738F">
        <w:rPr>
          <w:rFonts w:ascii="Arial" w:eastAsia="Calibri" w:hAnsi="Arial" w:cs="Arial"/>
          <w:color w:val="003366"/>
          <w:sz w:val="20"/>
          <w:szCs w:val="20"/>
        </w:rPr>
        <w:t xml:space="preserve"> 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>% iskazalo je gubitak</w:t>
      </w:r>
      <w:r>
        <w:rPr>
          <w:rFonts w:ascii="Arial" w:eastAsia="Calibri" w:hAnsi="Arial" w:cs="Arial"/>
          <w:color w:val="003366"/>
          <w:sz w:val="20"/>
          <w:szCs w:val="20"/>
        </w:rPr>
        <w:t xml:space="preserve"> razdoblja</w:t>
      </w:r>
      <w:r w:rsidR="00B90CDA">
        <w:rPr>
          <w:rFonts w:ascii="Arial" w:eastAsia="Calibri" w:hAnsi="Arial" w:cs="Arial"/>
          <w:color w:val="003366"/>
          <w:sz w:val="20"/>
          <w:szCs w:val="20"/>
        </w:rPr>
        <w:t>.</w:t>
      </w:r>
    </w:p>
    <w:p w:rsidR="00BC38D8" w:rsidRPr="00BC38D8" w:rsidRDefault="00BC38D8" w:rsidP="00BC38D8">
      <w:pPr>
        <w:keepNext/>
        <w:tabs>
          <w:tab w:val="right" w:pos="9639"/>
        </w:tabs>
        <w:spacing w:before="180" w:after="60" w:line="240" w:lineRule="auto"/>
        <w:ind w:left="1140" w:hanging="1140"/>
        <w:rPr>
          <w:rFonts w:ascii="Arial" w:eastAsia="Calibri" w:hAnsi="Arial" w:cs="Arial"/>
          <w:color w:val="003366"/>
          <w:sz w:val="16"/>
          <w:szCs w:val="19"/>
        </w:rPr>
      </w:pPr>
      <w:r w:rsidRPr="00BC38D8">
        <w:rPr>
          <w:rFonts w:ascii="Arial" w:eastAsia="Calibri" w:hAnsi="Arial" w:cs="Arial"/>
          <w:b/>
          <w:color w:val="003366"/>
          <w:sz w:val="18"/>
          <w:szCs w:val="18"/>
        </w:rPr>
        <w:t>Tablica 1.</w:t>
      </w:r>
      <w:r w:rsidRPr="00BC38D8">
        <w:rPr>
          <w:rFonts w:ascii="Arial" w:eastAsia="Times New Roman" w:hAnsi="Arial" w:cs="Arial"/>
          <w:bCs/>
          <w:color w:val="1F497D"/>
          <w:sz w:val="18"/>
          <w:szCs w:val="18"/>
          <w:lang w:eastAsia="hr-HR"/>
        </w:rPr>
        <w:tab/>
      </w:r>
      <w:r w:rsidRPr="00BC38D8">
        <w:rPr>
          <w:rFonts w:ascii="Arial" w:eastAsia="Calibri" w:hAnsi="Arial" w:cs="Arial"/>
          <w:b/>
          <w:color w:val="003366"/>
          <w:sz w:val="18"/>
          <w:szCs w:val="18"/>
        </w:rPr>
        <w:t xml:space="preserve">Broj poduzetnika, broj zaposlenih te osnovni financijski rezultati poslovanja poduzetnika </w:t>
      </w:r>
      <w:r>
        <w:rPr>
          <w:rFonts w:ascii="Arial" w:eastAsia="Calibri" w:hAnsi="Arial" w:cs="Arial"/>
          <w:b/>
          <w:color w:val="003366"/>
          <w:sz w:val="18"/>
          <w:szCs w:val="18"/>
        </w:rPr>
        <w:t>Varaždinske</w:t>
      </w:r>
      <w:r w:rsidRPr="00BC38D8">
        <w:rPr>
          <w:rFonts w:ascii="Arial" w:eastAsia="Calibri" w:hAnsi="Arial" w:cs="Arial"/>
          <w:b/>
          <w:color w:val="003366"/>
          <w:sz w:val="18"/>
          <w:szCs w:val="18"/>
        </w:rPr>
        <w:t xml:space="preserve"> županije u 2016. godini</w:t>
      </w:r>
      <w:r w:rsidRPr="00BC38D8">
        <w:rPr>
          <w:rFonts w:ascii="Arial" w:eastAsia="Calibri" w:hAnsi="Arial" w:cs="Arial"/>
          <w:color w:val="003366"/>
          <w:sz w:val="19"/>
          <w:szCs w:val="19"/>
        </w:rPr>
        <w:tab/>
      </w:r>
      <w:r w:rsidRPr="00BC38D8">
        <w:rPr>
          <w:rFonts w:ascii="Arial" w:eastAsia="Calibri" w:hAnsi="Arial" w:cs="Arial"/>
          <w:color w:val="003366"/>
          <w:sz w:val="16"/>
          <w:szCs w:val="19"/>
        </w:rPr>
        <w:t>(iznosi u tisućama kuna, prosječne plaće u kunama)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3970"/>
        <w:gridCol w:w="1418"/>
        <w:gridCol w:w="1559"/>
        <w:gridCol w:w="1276"/>
        <w:gridCol w:w="1529"/>
      </w:tblGrid>
      <w:tr w:rsidR="00BC38D8" w:rsidRPr="00BC38D8" w:rsidTr="006E4A85">
        <w:trPr>
          <w:trHeight w:val="425"/>
          <w:jc w:val="center"/>
        </w:trPr>
        <w:tc>
          <w:tcPr>
            <w:tcW w:w="39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52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Udjel županije u RH (%)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3.488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3,0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38.436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40.519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105,4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4,7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22.596.045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23.515.098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104,1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3,7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22.287.924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22.761.229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102,1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3,8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1.053.824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1.225.845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116,3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2,7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745.703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471.976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63,3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3,2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147.478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142.601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96,7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2,0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914.503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1.067.394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116,7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2,8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753.859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456.127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60,5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3,1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Dobit razdoblja (+) ili gubitak razdoblja 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b/>
                <w:color w:val="17365D"/>
                <w:sz w:val="18"/>
                <w:szCs w:val="18"/>
              </w:rPr>
              <w:t>160.643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b/>
                <w:color w:val="17365D"/>
                <w:sz w:val="18"/>
                <w:szCs w:val="18"/>
              </w:rPr>
              <w:t>611.267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b/>
                <w:color w:val="17365D"/>
                <w:sz w:val="18"/>
                <w:szCs w:val="18"/>
              </w:rPr>
              <w:t>380,5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b/>
                <w:color w:val="17365D"/>
                <w:sz w:val="18"/>
                <w:szCs w:val="18"/>
              </w:rPr>
              <w:t>2,5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7.942.456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8.576.261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108,0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7,2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4.818.437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5.988.203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124,3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6,0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Trgovinski saldo (izvoz minus uvoz)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3.124.019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2.588.058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82,8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13,6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Investicije u dugotrajnu imovinu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709.324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648.764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91,5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2,6</w:t>
            </w:r>
          </w:p>
        </w:tc>
      </w:tr>
      <w:tr w:rsidR="00BC38D8" w:rsidRPr="00BC38D8" w:rsidTr="006E4A85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Prosječna mjesečna neto plaća (u kunama)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4.044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4.152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102,7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C38D8" w:rsidRPr="00BC38D8" w:rsidRDefault="00BC38D8" w:rsidP="00BC38D8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BC38D8">
              <w:rPr>
                <w:rFonts w:ascii="Arial" w:hAnsi="Arial" w:cs="Arial"/>
                <w:color w:val="17365D"/>
                <w:sz w:val="18"/>
                <w:szCs w:val="18"/>
              </w:rPr>
              <w:t>80,9</w:t>
            </w:r>
          </w:p>
        </w:tc>
      </w:tr>
    </w:tbl>
    <w:p w:rsidR="00BC38D8" w:rsidRPr="00BC38D8" w:rsidRDefault="00BC38D8" w:rsidP="00BC38D8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BC38D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BC38D8" w:rsidRPr="00BC38D8" w:rsidRDefault="00BC38D8" w:rsidP="00BC38D8">
      <w:pPr>
        <w:spacing w:before="180" w:after="0"/>
        <w:jc w:val="both"/>
        <w:rPr>
          <w:rFonts w:ascii="Arial" w:eastAsia="Calibri" w:hAnsi="Arial" w:cs="Arial"/>
          <w:color w:val="003366"/>
          <w:sz w:val="20"/>
          <w:szCs w:val="20"/>
        </w:rPr>
      </w:pP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Prema obrađenim podacima, u 2016. godini poduzetnici </w:t>
      </w:r>
      <w:r>
        <w:rPr>
          <w:rFonts w:ascii="Arial" w:eastAsia="Calibri" w:hAnsi="Arial" w:cs="Arial"/>
          <w:color w:val="003366"/>
          <w:sz w:val="20"/>
          <w:szCs w:val="20"/>
        </w:rPr>
        <w:t>Varaždinske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 županije povećali su ukupan prihod za </w:t>
      </w:r>
      <w:r w:rsidR="00F338C3">
        <w:rPr>
          <w:rFonts w:ascii="Arial" w:eastAsia="Calibri" w:hAnsi="Arial" w:cs="Arial"/>
          <w:color w:val="003366"/>
          <w:sz w:val="20"/>
          <w:szCs w:val="20"/>
        </w:rPr>
        <w:t>4,1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 % s obzirom na prethodno razdoblje, ali su povećali i ukupne rashode za </w:t>
      </w:r>
      <w:r w:rsidR="00F338C3">
        <w:rPr>
          <w:rFonts w:ascii="Arial" w:eastAsia="Calibri" w:hAnsi="Arial" w:cs="Arial"/>
          <w:color w:val="003366"/>
          <w:sz w:val="20"/>
          <w:szCs w:val="20"/>
        </w:rPr>
        <w:t>2,1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 %</w:t>
      </w:r>
      <w:r w:rsidR="003C3DE1">
        <w:rPr>
          <w:rFonts w:ascii="Arial" w:eastAsia="Calibri" w:hAnsi="Arial" w:cs="Arial"/>
          <w:color w:val="003366"/>
          <w:sz w:val="20"/>
          <w:szCs w:val="20"/>
        </w:rPr>
        <w:t>, a najveći rast je ostvaren u iznosu neto dobiti (280,5 %), uvozu (24 %) i dobiti razdoblja (17 %)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. </w:t>
      </w:r>
    </w:p>
    <w:p w:rsidR="00BC38D8" w:rsidRPr="00BC38D8" w:rsidRDefault="00BC38D8" w:rsidP="001D428E">
      <w:pPr>
        <w:widowControl w:val="0"/>
        <w:tabs>
          <w:tab w:val="left" w:pos="993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Grafikon 1.</w:t>
      </w: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 xml:space="preserve">Usporedba broja poduzetnika i zaposlenih </w:t>
      </w:r>
      <w:r w:rsidR="001D428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u </w:t>
      </w: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Varaždinsk</w:t>
      </w:r>
      <w:r w:rsidR="001D428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oj</w:t>
      </w: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županij</w:t>
      </w:r>
      <w:r w:rsidR="001D428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i</w:t>
      </w: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s četiri susjedne županije u 2016. </w:t>
      </w:r>
      <w:r w:rsidR="001D428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g.</w:t>
      </w:r>
    </w:p>
    <w:tbl>
      <w:tblPr>
        <w:tblW w:w="996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40"/>
        <w:gridCol w:w="6527"/>
      </w:tblGrid>
      <w:tr w:rsidR="00BC38D8" w:rsidRPr="00BC38D8" w:rsidTr="001D428E">
        <w:trPr>
          <w:trHeight w:val="3458"/>
        </w:trPr>
        <w:tc>
          <w:tcPr>
            <w:tcW w:w="3440" w:type="dxa"/>
            <w:vAlign w:val="center"/>
          </w:tcPr>
          <w:p w:rsidR="00BC38D8" w:rsidRPr="00BC38D8" w:rsidRDefault="00BC38D8" w:rsidP="00BC38D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20"/>
                <w:szCs w:val="20"/>
                <w:lang w:eastAsia="hr-HR"/>
              </w:rPr>
            </w:pPr>
            <w:r w:rsidRPr="00BC38D8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hr-HR"/>
              </w:rPr>
              <w:drawing>
                <wp:inline distT="0" distB="0" distL="0" distR="0" wp14:anchorId="59219173" wp14:editId="77D5CF20">
                  <wp:extent cx="2066925" cy="2038350"/>
                  <wp:effectExtent l="19050" t="0" r="9525" b="0"/>
                  <wp:docPr id="1" name="Picture 2" descr="http://www.mup.hr/UserDocsImages/h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up.hr/UserDocsImages/h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7" w:type="dxa"/>
            <w:vAlign w:val="center"/>
          </w:tcPr>
          <w:p w:rsidR="00BC38D8" w:rsidRPr="00BC38D8" w:rsidRDefault="00BC38D8" w:rsidP="00BC38D8">
            <w:pPr>
              <w:widowControl w:val="0"/>
              <w:spacing w:after="0" w:line="288" w:lineRule="auto"/>
              <w:rPr>
                <w:rFonts w:ascii="Arial" w:eastAsia="Times New Roman" w:hAnsi="Arial" w:cs="Arial"/>
                <w:color w:val="003366"/>
                <w:sz w:val="20"/>
                <w:szCs w:val="20"/>
                <w:lang w:eastAsia="hr-HR"/>
              </w:rPr>
            </w:pPr>
            <w:r w:rsidRPr="00BC38D8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hr-HR"/>
              </w:rPr>
              <w:drawing>
                <wp:inline distT="0" distB="0" distL="0" distR="0" wp14:anchorId="60780379" wp14:editId="772A14BE">
                  <wp:extent cx="4094922" cy="2154803"/>
                  <wp:effectExtent l="0" t="0" r="20320" b="17145"/>
                  <wp:docPr id="2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BC38D8" w:rsidRPr="00BC38D8" w:rsidRDefault="00BC38D8" w:rsidP="00BC38D8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BC38D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Izvor: Fina, Registar godišnjih financijskih izvještaja </w:t>
      </w:r>
    </w:p>
    <w:p w:rsidR="00BC38D8" w:rsidRPr="00BC38D8" w:rsidRDefault="00BC38D8" w:rsidP="00B84E64">
      <w:pPr>
        <w:tabs>
          <w:tab w:val="left" w:pos="567"/>
        </w:tabs>
        <w:spacing w:before="180" w:after="0"/>
        <w:jc w:val="both"/>
        <w:rPr>
          <w:rFonts w:ascii="Arial" w:eastAsia="Times New Roman" w:hAnsi="Arial" w:cs="Arial"/>
          <w:color w:val="17365D"/>
          <w:sz w:val="20"/>
          <w:szCs w:val="20"/>
        </w:rPr>
      </w:pPr>
      <w:r w:rsidRPr="00BC38D8">
        <w:rPr>
          <w:rFonts w:ascii="Arial" w:eastAsia="Times New Roman" w:hAnsi="Arial" w:cs="Arial"/>
          <w:color w:val="17365D"/>
          <w:sz w:val="20"/>
          <w:szCs w:val="20"/>
        </w:rPr>
        <w:t xml:space="preserve">Udio poduzetnika </w:t>
      </w:r>
      <w:r w:rsidR="004931AB">
        <w:rPr>
          <w:rFonts w:ascii="Arial" w:eastAsia="Times New Roman" w:hAnsi="Arial" w:cs="Arial"/>
          <w:color w:val="17365D"/>
          <w:sz w:val="20"/>
          <w:szCs w:val="20"/>
        </w:rPr>
        <w:t>Varaždinske</w:t>
      </w:r>
      <w:r w:rsidRPr="00BC38D8">
        <w:rPr>
          <w:rFonts w:ascii="Arial" w:eastAsia="Times New Roman" w:hAnsi="Arial" w:cs="Arial"/>
          <w:color w:val="17365D"/>
          <w:sz w:val="20"/>
          <w:szCs w:val="20"/>
        </w:rPr>
        <w:t xml:space="preserve"> županije u ukupnom broju poduzetnika u RH je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>3</w:t>
      </w:r>
      <w:r w:rsidR="00B84E64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>%</w:t>
      </w:r>
      <w:r w:rsidR="004931AB">
        <w:rPr>
          <w:rFonts w:ascii="Arial" w:eastAsia="Times New Roman" w:hAnsi="Arial" w:cs="Arial"/>
          <w:color w:val="17365D"/>
          <w:sz w:val="20"/>
          <w:szCs w:val="20"/>
        </w:rPr>
        <w:t>, a u broju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 xml:space="preserve"> zaposlenih 4,7</w:t>
      </w:r>
      <w:r w:rsidR="00B84E64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>%.</w:t>
      </w:r>
      <w:r w:rsidR="004931AB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>U ukupnim prihodima Hrvatske udjel poduzetnika Varaždinske županije iznosi 3,7</w:t>
      </w:r>
      <w:r w:rsidR="00B84E64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>%, u ukupnim rashodima udjel iznosi 3,8</w:t>
      </w:r>
      <w:r w:rsidR="00B84E64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>%, u dobiti razdoblja udjel poduzetnika Varaždinske županije iznosi 2,8</w:t>
      </w:r>
      <w:r w:rsidR="00B84E64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>%, a u gubitku razdoblja iznosi 3,1</w:t>
      </w:r>
      <w:r w:rsidR="00B84E64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 xml:space="preserve">%. Ukupno ostvareni financijski rezultat (neto dobit) Varaždinske županije u 2016. </w:t>
      </w:r>
      <w:r w:rsidR="00B84E64">
        <w:rPr>
          <w:rFonts w:ascii="Arial" w:eastAsia="Times New Roman" w:hAnsi="Arial" w:cs="Arial"/>
          <w:color w:val="17365D"/>
          <w:sz w:val="20"/>
          <w:szCs w:val="20"/>
        </w:rPr>
        <w:t xml:space="preserve">godini je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>iznosio 611,3 milijuna kuna što je 2,5</w:t>
      </w:r>
      <w:r w:rsidR="00B84E64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4931AB" w:rsidRPr="004931AB">
        <w:rPr>
          <w:rFonts w:ascii="Arial" w:eastAsia="Times New Roman" w:hAnsi="Arial" w:cs="Arial"/>
          <w:color w:val="17365D"/>
          <w:sz w:val="20"/>
          <w:szCs w:val="20"/>
        </w:rPr>
        <w:t xml:space="preserve">% neto dobiti poduzetnika Hrvatske (neto dobit od 24 milijarde kuna). </w:t>
      </w:r>
    </w:p>
    <w:p w:rsidR="00BC38D8" w:rsidRDefault="00BC38D8" w:rsidP="001D428E">
      <w:pPr>
        <w:pageBreakBefore/>
        <w:spacing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BC38D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lastRenderedPageBreak/>
        <w:t>Poduzetnici Varaždinske županije u odnosu na poduzetnike u drugim županijama najbolje su rangirani prema broju zaposlenih (6. mjesto). Prema drugim kriterijima, poduzetnici Varaždinske županije rangirani su od 6.-og (broj zaposlenih) do 15.-og mjesta (ekonomičnost poslovanja). Na 7.-om su mjestu prema ukupnom prihodu (23,5 milijardi kuna) i neto dobiti (611,3 milijuna kuna), na 9.-om mjestu prema broju poduzetnika i produktivnosti rada – ukupan prihod po zaposlenom, na 13.-om mjestu po produktivnosti rada – neto dobit po zaposlenom, a na 15. mjestu po ekonomičnosti poslovanja.</w:t>
      </w:r>
    </w:p>
    <w:p w:rsidR="004931AB" w:rsidRPr="004931AB" w:rsidRDefault="004931AB" w:rsidP="004931AB">
      <w:pPr>
        <w:widowControl w:val="0"/>
        <w:tabs>
          <w:tab w:val="right" w:pos="9639"/>
        </w:tabs>
        <w:spacing w:before="160" w:after="20" w:line="240" w:lineRule="auto"/>
        <w:ind w:left="1134" w:hanging="1134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2.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prvih deset poduzetnika </w:t>
      </w: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Varaždinske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po ukupnom prihodu u 2016. godini</w:t>
      </w:r>
    </w:p>
    <w:p w:rsidR="004931AB" w:rsidRPr="004931AB" w:rsidRDefault="004931AB" w:rsidP="004931AB">
      <w:pPr>
        <w:keepNext/>
        <w:tabs>
          <w:tab w:val="right" w:pos="9639"/>
        </w:tabs>
        <w:spacing w:after="0" w:line="288" w:lineRule="auto"/>
        <w:ind w:left="1140" w:hanging="1140"/>
        <w:jc w:val="right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76" w:type="dxa"/>
        <w:jc w:val="center"/>
        <w:tblLook w:val="04A0" w:firstRow="1" w:lastRow="0" w:firstColumn="1" w:lastColumn="0" w:noHBand="0" w:noVBand="1"/>
      </w:tblPr>
      <w:tblGrid>
        <w:gridCol w:w="666"/>
        <w:gridCol w:w="1440"/>
        <w:gridCol w:w="4479"/>
        <w:gridCol w:w="1590"/>
        <w:gridCol w:w="1701"/>
      </w:tblGrid>
      <w:tr w:rsidR="004931AB" w:rsidRPr="001D428E" w:rsidTr="00B84E64">
        <w:trPr>
          <w:trHeight w:val="284"/>
          <w:jc w:val="center"/>
        </w:trPr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Rang</w:t>
            </w:r>
          </w:p>
        </w:tc>
        <w:tc>
          <w:tcPr>
            <w:tcW w:w="1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47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59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Ukupan prihod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44138062</w:t>
            </w:r>
            <w:bookmarkStart w:id="0" w:name="_GoBack"/>
            <w:bookmarkEnd w:id="0"/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462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VINDIJA d.d.*</w:t>
            </w:r>
            <w:r>
              <w:rPr>
                <w:rStyle w:val="FootnoteReference"/>
                <w:rFonts w:ascii="Arial" w:hAnsi="Arial" w:cs="Arial"/>
                <w:color w:val="00325A"/>
                <w:sz w:val="18"/>
                <w:szCs w:val="18"/>
              </w:rPr>
              <w:footnoteReference w:id="1"/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Varaždin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2.552.237 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44766486839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BOXMARK LEATHER d.o.o.*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325A"/>
                <w:sz w:val="18"/>
                <w:szCs w:val="18"/>
              </w:rPr>
              <w:t>.</w:t>
            </w: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 Bartolovečki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2.266.478 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21031321242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KOKA peradarsko prehrambena industrija d.d.*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Varaždin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1.240.445 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23086980846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WOLLSDORF COMPONENTS 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Jalžabet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833.058 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12182345561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YTRES d.o.o.*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Donji Kneginec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561.261 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82298562620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GUMIIMPEX-GRP d.d.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Varaždin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372.153 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61825216722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1D428E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Kostwein</w:t>
            </w: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 </w:t>
            </w: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- proizvodnja strojeva </w:t>
            </w:r>
            <w:r w:rsidR="000238EA" w:rsidRPr="000238EA">
              <w:rPr>
                <w:rFonts w:ascii="Arial" w:hAnsi="Arial" w:cs="Arial"/>
                <w:color w:val="00325A"/>
                <w:sz w:val="18"/>
                <w:szCs w:val="18"/>
              </w:rPr>
              <w:t>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Varaždin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297.101 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80258164780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SOLVIS 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Varaždin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293.437 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36020246002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KNAUF INSULATION 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Novi Marof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281.742 </w:t>
            </w:r>
          </w:p>
        </w:tc>
      </w:tr>
      <w:tr w:rsidR="000238EA" w:rsidRPr="001D428E" w:rsidTr="00182006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238EA" w:rsidRPr="004931AB" w:rsidRDefault="000238EA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182006">
            <w:pPr>
              <w:spacing w:after="0" w:line="240" w:lineRule="auto"/>
              <w:jc w:val="center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86546227340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BOMARK PAK 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Varaždin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38EA" w:rsidRPr="000238EA" w:rsidRDefault="000238EA" w:rsidP="000238EA">
            <w:pPr>
              <w:tabs>
                <w:tab w:val="decimal" w:pos="1208"/>
              </w:tabs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 xml:space="preserve">266.179 </w:t>
            </w:r>
          </w:p>
        </w:tc>
      </w:tr>
      <w:tr w:rsidR="00182006" w:rsidRPr="001D428E" w:rsidTr="00182006">
        <w:trPr>
          <w:trHeight w:val="284"/>
          <w:jc w:val="center"/>
        </w:trPr>
        <w:tc>
          <w:tcPr>
            <w:tcW w:w="81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182006" w:rsidRPr="004931AB" w:rsidRDefault="00182006" w:rsidP="00493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Ukupno 10 najvećih poduzetnika po ukupnom prihodu u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Varaždinskoj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županiji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182006" w:rsidRPr="00182006" w:rsidRDefault="00182006" w:rsidP="0018200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18200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5.050.489</w:t>
            </w:r>
          </w:p>
        </w:tc>
      </w:tr>
      <w:tr w:rsidR="00182006" w:rsidRPr="004931AB" w:rsidTr="00182006">
        <w:trPr>
          <w:trHeight w:val="284"/>
          <w:jc w:val="center"/>
        </w:trPr>
        <w:tc>
          <w:tcPr>
            <w:tcW w:w="81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182006" w:rsidRPr="004931AB" w:rsidRDefault="00182006" w:rsidP="00493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Udio 10 najvećih poduzetnika po prihodima u prihodima poduzetnika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Varaždinske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županije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182006" w:rsidRPr="00182006" w:rsidRDefault="00182006" w:rsidP="0018200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18200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58,9%</w:t>
            </w:r>
          </w:p>
        </w:tc>
      </w:tr>
    </w:tbl>
    <w:p w:rsidR="004931AB" w:rsidRPr="004931AB" w:rsidRDefault="004931AB" w:rsidP="004931AB">
      <w:pPr>
        <w:spacing w:before="6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4931AB" w:rsidRPr="004931AB" w:rsidRDefault="004931AB" w:rsidP="004931AB">
      <w:pPr>
        <w:widowControl w:val="0"/>
        <w:spacing w:before="180" w:after="0"/>
        <w:jc w:val="both"/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</w:pP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u w:val="single"/>
          <w:lang w:eastAsia="hr-HR"/>
        </w:rPr>
        <w:t>Najveći ukupan prihod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u 2016. godini </w:t>
      </w:r>
      <w:r w:rsidRPr="004931A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Varaždinsk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oj županiji ostvario je </w:t>
      </w:r>
      <w:r w:rsidRPr="004931AB">
        <w:rPr>
          <w:rFonts w:ascii="Arial" w:eastAsia="Times New Roman" w:hAnsi="Arial" w:cs="Arial"/>
          <w:color w:val="17365D"/>
          <w:sz w:val="20"/>
          <w:szCs w:val="20"/>
        </w:rPr>
        <w:t xml:space="preserve">veliki poduzetnik sa sjedištem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u V</w:t>
      </w:r>
      <w:r w:rsidR="00182006" w:rsidRPr="00182006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araždinu</w:t>
      </w:r>
      <w:hyperlink r:id="rId10" w:history="1">
        <w:r w:rsidRPr="003C3DE1">
          <w:rPr>
            <w:rStyle w:val="Hyperlink"/>
            <w:rFonts w:ascii="Arial" w:eastAsia="Times New Roman" w:hAnsi="Arial" w:cs="Times New Roman"/>
            <w:bCs/>
            <w:color w:val="000080" w:themeColor="hyperlink" w:themeShade="80"/>
            <w:sz w:val="20"/>
            <w:szCs w:val="20"/>
            <w:lang w:eastAsia="hr-HR"/>
          </w:rPr>
          <w:t xml:space="preserve">, </w:t>
        </w:r>
        <w:r w:rsidR="00182006" w:rsidRPr="003C3DE1">
          <w:rPr>
            <w:rStyle w:val="Hyperlink"/>
            <w:rFonts w:ascii="Arial" w:eastAsia="Times New Roman" w:hAnsi="Arial" w:cs="Times New Roman"/>
            <w:bCs/>
            <w:color w:val="000080" w:themeColor="hyperlink" w:themeShade="80"/>
            <w:sz w:val="20"/>
            <w:szCs w:val="20"/>
            <w:lang w:eastAsia="hr-HR"/>
          </w:rPr>
          <w:t>VINDIJA d.d.</w:t>
        </w:r>
      </w:hyperlink>
      <w:r w:rsidR="00182006" w:rsidRPr="00182006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(</w:t>
      </w:r>
      <w:r w:rsidR="00182006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2,5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milijarde kuna),</w:t>
      </w:r>
      <w:r w:rsidRPr="004931AB">
        <w:rPr>
          <w:rFonts w:ascii="Arial" w:eastAsia="Times New Roman" w:hAnsi="Arial" w:cs="Times New Roman"/>
          <w:bCs/>
          <w:color w:val="FF0000"/>
          <w:sz w:val="20"/>
          <w:szCs w:val="20"/>
          <w:lang w:eastAsia="hr-HR"/>
        </w:rPr>
        <w:t xml:space="preserve">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a slijede ga veliki poduzetnici </w:t>
      </w:r>
      <w:hyperlink r:id="rId11" w:history="1">
        <w:r w:rsidR="00182006" w:rsidRPr="003C3DE1">
          <w:rPr>
            <w:rStyle w:val="Hyperlink"/>
            <w:rFonts w:ascii="Arial" w:eastAsia="Times New Roman" w:hAnsi="Arial" w:cs="Times New Roman"/>
            <w:bCs/>
            <w:color w:val="000080" w:themeColor="hyperlink" w:themeShade="80"/>
            <w:sz w:val="20"/>
            <w:szCs w:val="20"/>
            <w:lang w:eastAsia="hr-HR"/>
          </w:rPr>
          <w:t>BOXMARK LEATHER d.o.o</w:t>
        </w:r>
      </w:hyperlink>
      <w:r w:rsidR="00182006" w:rsidRPr="00182006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.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(</w:t>
      </w:r>
      <w:r w:rsidR="00182006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blizu 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2,</w:t>
      </w:r>
      <w:r w:rsidR="00182006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3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milijard</w:t>
      </w:r>
      <w:r w:rsidR="00182006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e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kuna) i </w:t>
      </w:r>
      <w:hyperlink r:id="rId12" w:history="1">
        <w:r w:rsidR="00182006" w:rsidRPr="003C3DE1">
          <w:rPr>
            <w:rStyle w:val="Hyperlink"/>
            <w:rFonts w:ascii="Arial" w:eastAsia="Times New Roman" w:hAnsi="Arial" w:cs="Arial"/>
            <w:color w:val="000080" w:themeColor="hyperlink" w:themeShade="80"/>
            <w:sz w:val="20"/>
            <w:szCs w:val="20"/>
          </w:rPr>
          <w:t>KOKA peradarsko prehrambena industrija d.d.</w:t>
        </w:r>
      </w:hyperlink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(1,</w:t>
      </w:r>
      <w:r w:rsidR="00182006" w:rsidRPr="00182006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2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milijard</w:t>
      </w:r>
      <w:r w:rsidR="00182006" w:rsidRPr="00182006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e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kuna). </w:t>
      </w:r>
      <w:r w:rsidRPr="004931AB">
        <w:rPr>
          <w:rFonts w:ascii="Arial" w:eastAsia="Times New Roman" w:hAnsi="Arial" w:cs="Arial"/>
          <w:color w:val="17365D"/>
          <w:sz w:val="20"/>
          <w:szCs w:val="20"/>
        </w:rPr>
        <w:t>P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rvih deset poduzetnika ostvarilo je </w:t>
      </w:r>
      <w:r w:rsidR="00182006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5,0</w:t>
      </w:r>
      <w:r w:rsidRPr="004931AB">
        <w:rPr>
          <w:rFonts w:ascii="Arial" w:eastAsia="Times New Roman" w:hAnsi="Arial" w:cs="Times New Roman"/>
          <w:bCs/>
          <w:color w:val="FF0000"/>
          <w:sz w:val="20"/>
          <w:szCs w:val="20"/>
          <w:lang w:eastAsia="hr-HR"/>
        </w:rPr>
        <w:t xml:space="preserve"> 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milijard</w:t>
      </w:r>
      <w:r w:rsidR="00182006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i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kuna ukupnih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prihoda ili </w:t>
      </w:r>
      <w:r w:rsidR="00182006" w:rsidRPr="00182006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58,9</w:t>
      </w:r>
      <w:r w:rsid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% prihoda poduzetnika </w:t>
      </w:r>
      <w:r w:rsidRPr="00182006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Varaždinske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županije.</w:t>
      </w:r>
    </w:p>
    <w:p w:rsidR="004931AB" w:rsidRPr="004931AB" w:rsidRDefault="004931AB" w:rsidP="004931AB">
      <w:pPr>
        <w:widowControl w:val="0"/>
        <w:tabs>
          <w:tab w:val="right" w:pos="9639"/>
        </w:tabs>
        <w:spacing w:before="180" w:after="0" w:line="240" w:lineRule="auto"/>
        <w:ind w:left="1140" w:hanging="1140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3.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prvih deset poduzetnika </w:t>
      </w: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Varaždinske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u w:val="single"/>
          <w:lang w:eastAsia="hr-HR"/>
        </w:rPr>
        <w:t>po prihodima od izvoza u 2016. godini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</w:p>
    <w:p w:rsidR="004931AB" w:rsidRPr="004931AB" w:rsidRDefault="004931AB" w:rsidP="004931AB">
      <w:pPr>
        <w:widowControl w:val="0"/>
        <w:tabs>
          <w:tab w:val="right" w:pos="9781"/>
        </w:tabs>
        <w:spacing w:after="0" w:line="288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768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318"/>
        <w:gridCol w:w="4195"/>
        <w:gridCol w:w="1477"/>
        <w:gridCol w:w="1077"/>
        <w:gridCol w:w="1077"/>
      </w:tblGrid>
      <w:tr w:rsidR="004931AB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31AB" w:rsidRPr="004931AB" w:rsidRDefault="004931AB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</w:t>
            </w:r>
            <w:r w:rsidR="006E4A85" w:rsidRPr="006E4A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ang</w:t>
            </w:r>
          </w:p>
        </w:tc>
        <w:tc>
          <w:tcPr>
            <w:tcW w:w="131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195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7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Izvoz 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Uvoz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44766486839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BOXMARK LEATHER d.o.o.*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T. Bartolovečki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2.217.149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1.971.401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23086980846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WOLLSDORF COMPONENTS d.o.o.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Jalžabet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819.008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456.692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12182345561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YTRES d.o.o.*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Donji Kneginec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545.481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435.705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61825216722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44D40" w:rsidRPr="006E4A85" w:rsidRDefault="009709FE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Kostwein</w:t>
            </w:r>
            <w:r w:rsidR="004E0FB8">
              <w:rPr>
                <w:rFonts w:ascii="Arial" w:hAnsi="Arial" w:cs="Arial"/>
                <w:color w:val="17365D"/>
                <w:sz w:val="18"/>
                <w:szCs w:val="18"/>
              </w:rPr>
              <w:t xml:space="preserve"> </w:t>
            </w: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 xml:space="preserve">- proizvodnja strojeva </w:t>
            </w:r>
            <w:r w:rsidR="00544D40" w:rsidRPr="006E4A85">
              <w:rPr>
                <w:rFonts w:ascii="Arial" w:hAnsi="Arial" w:cs="Arial"/>
                <w:color w:val="17365D"/>
                <w:sz w:val="18"/>
                <w:szCs w:val="18"/>
              </w:rPr>
              <w:t>d.o.o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292.706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228.875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80258164780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SOLVIS d.o.o.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232.166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227.094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21031321242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KOKA peradarsko prehrambena industrija d.d.*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231.362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249.722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36020246002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KNAUF INSULATION d.o.o.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Novi Marof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211.357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7.034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86546227340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BOMARK PAK d.o.o.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194.137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229.457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72916067550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COMPROM PLUS d.o.o.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154.887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0</w:t>
            </w:r>
          </w:p>
        </w:tc>
      </w:tr>
      <w:tr w:rsidR="00544D40" w:rsidRPr="001D428E" w:rsidTr="00544D40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4931AB" w:rsidRDefault="00544D40" w:rsidP="006E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44138062462</w:t>
            </w:r>
          </w:p>
        </w:tc>
        <w:tc>
          <w:tcPr>
            <w:tcW w:w="4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VINDIJA d.d.*</w:t>
            </w:r>
          </w:p>
        </w:tc>
        <w:tc>
          <w:tcPr>
            <w:tcW w:w="1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44D40" w:rsidRPr="006E4A85" w:rsidRDefault="00544D40" w:rsidP="006E4A85">
            <w:pPr>
              <w:tabs>
                <w:tab w:val="decimal" w:pos="877"/>
              </w:tabs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152.236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44D40" w:rsidRPr="00544D40" w:rsidRDefault="00544D40" w:rsidP="00544D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color w:val="244062"/>
                <w:sz w:val="18"/>
                <w:szCs w:val="18"/>
                <w:lang w:eastAsia="hr-HR"/>
              </w:rPr>
              <w:t>266.877</w:t>
            </w:r>
          </w:p>
        </w:tc>
      </w:tr>
      <w:tr w:rsidR="00544D40" w:rsidRPr="001D428E" w:rsidTr="006E4A85">
        <w:trPr>
          <w:trHeight w:val="284"/>
          <w:jc w:val="center"/>
        </w:trPr>
        <w:tc>
          <w:tcPr>
            <w:tcW w:w="761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544D40" w:rsidRPr="004931AB" w:rsidRDefault="00544D40" w:rsidP="006E4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Ukupno 10 najvećih poduzetnika u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Varaždinskoj 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žup. po prihodima od izvoza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544D40" w:rsidRPr="00544D40" w:rsidRDefault="00544D40" w:rsidP="00544D40">
            <w:pPr>
              <w:tabs>
                <w:tab w:val="decimal" w:pos="861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544D40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5.050.489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544D40" w:rsidRPr="004931AB" w:rsidRDefault="00544D40" w:rsidP="00493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544D40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4.072.856</w:t>
            </w:r>
          </w:p>
        </w:tc>
      </w:tr>
      <w:tr w:rsidR="00544D40" w:rsidRPr="001D428E" w:rsidTr="006E4A85">
        <w:trPr>
          <w:trHeight w:val="284"/>
          <w:jc w:val="center"/>
        </w:trPr>
        <w:tc>
          <w:tcPr>
            <w:tcW w:w="761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544D40" w:rsidRPr="004931AB" w:rsidRDefault="00544D40" w:rsidP="006E4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Udio 10 najvećih poduzetnika po prihodima od izvoza u izvozu poduz.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Varaždinske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ž.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544D40" w:rsidRPr="00544D40" w:rsidRDefault="00544D40" w:rsidP="00544D40">
            <w:pPr>
              <w:tabs>
                <w:tab w:val="decimal" w:pos="861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544D40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58,9%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544D40" w:rsidRPr="004931AB" w:rsidRDefault="00CA5456" w:rsidP="00493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68,0%</w:t>
            </w:r>
          </w:p>
        </w:tc>
      </w:tr>
    </w:tbl>
    <w:p w:rsidR="004931AB" w:rsidRPr="004931AB" w:rsidRDefault="004931AB" w:rsidP="004931A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bookmarkStart w:id="1" w:name="_Toc262069334"/>
      <w:r w:rsidRPr="004931A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4931AB" w:rsidRPr="00544D40" w:rsidRDefault="004931AB" w:rsidP="004E0FB8">
      <w:pPr>
        <w:widowControl w:val="0"/>
        <w:spacing w:before="180" w:after="0"/>
        <w:jc w:val="both"/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</w:pP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u w:val="single"/>
          <w:lang w:eastAsia="hr-HR"/>
        </w:rPr>
        <w:t>Najveći izvoznik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u 2016. godini u </w:t>
      </w: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Varaždinskoj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županiji bio je 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veliki poduzetnik </w:t>
      </w:r>
      <w:hyperlink r:id="rId13" w:history="1">
        <w:r w:rsidR="00544D40" w:rsidRPr="003C3DE1">
          <w:rPr>
            <w:rStyle w:val="Hyperlink"/>
            <w:rFonts w:ascii="Arial" w:eastAsia="Times New Roman" w:hAnsi="Arial" w:cs="Times New Roman"/>
            <w:bCs/>
            <w:color w:val="000080" w:themeColor="hyperlink" w:themeShade="80"/>
            <w:sz w:val="20"/>
            <w:szCs w:val="20"/>
            <w:lang w:eastAsia="hr-HR"/>
          </w:rPr>
          <w:t>BOXMARK LEATHER d.o.o</w:t>
        </w:r>
      </w:hyperlink>
      <w:r w:rsidR="00544D40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., 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registriran u području </w:t>
      </w:r>
      <w:r w:rsidR="00544D40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prerađivačke industrije,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koji je ostvario </w:t>
      </w:r>
      <w:r w:rsidR="00544D40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više od 2,</w:t>
      </w:r>
      <w:proofErr w:type="spellStart"/>
      <w:r w:rsidR="00544D40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2</w:t>
      </w:r>
      <w:proofErr w:type="spellEnd"/>
      <w:r w:rsidR="00544D40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milijarde kuna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prihoda od izvoza. Prvih 10 poduzetnika po izvozu u 2016. sudjelovali su u ukupnom izvozu poduzetnika županije s udjelom od </w:t>
      </w:r>
      <w:r w:rsid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58,9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%.</w:t>
      </w:r>
    </w:p>
    <w:p w:rsidR="00544D40" w:rsidRPr="00544D40" w:rsidRDefault="004931AB" w:rsidP="001D428E">
      <w:pPr>
        <w:widowControl w:val="0"/>
        <w:spacing w:before="120" w:after="0"/>
        <w:jc w:val="both"/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</w:pP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u w:val="single"/>
          <w:lang w:eastAsia="hr-HR"/>
        </w:rPr>
        <w:t>Najveći uvoznik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u Varaždinskoj županiji je </w:t>
      </w:r>
      <w:r w:rsidR="00544D40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također 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društvo </w:t>
      </w:r>
      <w:hyperlink r:id="rId14" w:history="1">
        <w:r w:rsidR="00544D40" w:rsidRPr="003C3DE1">
          <w:rPr>
            <w:rStyle w:val="Hyperlink"/>
            <w:rFonts w:ascii="Arial" w:eastAsia="Times New Roman" w:hAnsi="Arial" w:cs="Times New Roman"/>
            <w:bCs/>
            <w:color w:val="000080" w:themeColor="hyperlink" w:themeShade="80"/>
            <w:sz w:val="20"/>
            <w:szCs w:val="20"/>
            <w:lang w:eastAsia="hr-HR"/>
          </w:rPr>
          <w:t>BOXMARK LEATHER d.o.o.,</w:t>
        </w:r>
      </w:hyperlink>
      <w:r w:rsidR="00544D40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iz </w:t>
      </w:r>
      <w:r w:rsidR="00544D40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Trnovca Bartolovečkog 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sa </w:t>
      </w:r>
      <w:r w:rsidR="00544D40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blizu 2,0 milijarde kuna vrijednosti uvezene robe i usluga.</w:t>
      </w:r>
    </w:p>
    <w:p w:rsidR="004931AB" w:rsidRPr="00544D40" w:rsidRDefault="00544D40" w:rsidP="004931AB">
      <w:pPr>
        <w:widowControl w:val="0"/>
        <w:spacing w:before="120" w:after="0"/>
        <w:jc w:val="both"/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</w:pP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lastRenderedPageBreak/>
        <w:t>P</w:t>
      </w:r>
      <w:r w:rsidR="004931AB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oduzetnici 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sa </w:t>
      </w:r>
      <w:r w:rsidR="004931AB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naveden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e</w:t>
      </w:r>
      <w:r w:rsidR="004931AB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na rang list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e izvoznika (tablica 3).</w:t>
      </w:r>
      <w:r w:rsidR="004931AB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poslovali su s dobiti, 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osim društva </w:t>
      </w:r>
      <w:hyperlink r:id="rId15" w:history="1">
        <w:r w:rsidRPr="003C3DE1">
          <w:rPr>
            <w:rStyle w:val="Hyperlink"/>
            <w:rFonts w:ascii="Arial" w:eastAsia="Times New Roman" w:hAnsi="Arial" w:cs="Times New Roman"/>
            <w:bCs/>
            <w:color w:val="000080" w:themeColor="hyperlink" w:themeShade="80"/>
            <w:sz w:val="20"/>
            <w:szCs w:val="20"/>
            <w:lang w:eastAsia="hr-HR"/>
          </w:rPr>
          <w:t>BOXMARK LEATHER d.o.o.</w:t>
        </w:r>
      </w:hyperlink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koje je ostvarilo gubitak razdoblja u iznosu od 12</w:t>
      </w:r>
      <w:r w:rsidR="004931AB"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7,5 milijuna kuna</w:t>
      </w:r>
      <w:r w:rsidR="009709FE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, a među najvećim uvoznicima osim </w:t>
      </w:r>
      <w:r w:rsidR="009709FE" w:rsidRPr="009709FE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društva </w:t>
      </w:r>
      <w:hyperlink r:id="rId16" w:history="1">
        <w:r w:rsidR="009709FE" w:rsidRPr="003C3DE1">
          <w:rPr>
            <w:rStyle w:val="Hyperlink"/>
            <w:rFonts w:ascii="Arial" w:eastAsia="Times New Roman" w:hAnsi="Arial" w:cs="Times New Roman"/>
            <w:bCs/>
            <w:color w:val="000080" w:themeColor="hyperlink" w:themeShade="80"/>
            <w:sz w:val="20"/>
            <w:szCs w:val="20"/>
            <w:lang w:eastAsia="hr-HR"/>
          </w:rPr>
          <w:t>BOXMARK LEATHER d.o.o</w:t>
        </w:r>
      </w:hyperlink>
      <w:r w:rsidR="009709FE" w:rsidRPr="009709FE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.</w:t>
      </w:r>
      <w:r w:rsidR="009709FE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, s gubitkom je poslovalo i društvo</w:t>
      </w:r>
      <w:r w:rsidR="009709FE" w:rsidRPr="009709FE">
        <w:t xml:space="preserve"> </w:t>
      </w:r>
      <w:hyperlink r:id="rId17" w:history="1">
        <w:r w:rsidR="009709FE" w:rsidRPr="003C3DE1">
          <w:rPr>
            <w:rStyle w:val="Hyperlink"/>
            <w:rFonts w:ascii="Arial" w:eastAsia="Times New Roman" w:hAnsi="Arial" w:cs="Times New Roman"/>
            <w:bCs/>
            <w:color w:val="000080" w:themeColor="hyperlink" w:themeShade="80"/>
            <w:sz w:val="20"/>
            <w:szCs w:val="20"/>
            <w:lang w:eastAsia="hr-HR"/>
          </w:rPr>
          <w:t>PRESS GLASS d.o.o.</w:t>
        </w:r>
      </w:hyperlink>
      <w:r w:rsidR="009709FE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iz Jalžabeta (15,0 milijuna kuna gubitka razdoblja) </w:t>
      </w:r>
      <w:r w:rsidRP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.</w:t>
      </w:r>
    </w:p>
    <w:p w:rsidR="004931AB" w:rsidRPr="004931AB" w:rsidRDefault="004931AB" w:rsidP="004931AB">
      <w:pPr>
        <w:widowControl w:val="0"/>
        <w:tabs>
          <w:tab w:val="left" w:pos="1134"/>
        </w:tabs>
        <w:spacing w:before="180" w:after="0" w:line="240" w:lineRule="auto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4.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prvih 10 poduzetnika </w:t>
      </w: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Varaždinske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po vrijednosti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u w:val="single"/>
          <w:lang w:eastAsia="hr-HR"/>
        </w:rPr>
        <w:t>uvoza u 2016. godini</w:t>
      </w:r>
    </w:p>
    <w:p w:rsidR="004931AB" w:rsidRPr="004931AB" w:rsidRDefault="004931AB" w:rsidP="004931AB">
      <w:pPr>
        <w:widowControl w:val="0"/>
        <w:tabs>
          <w:tab w:val="right" w:pos="9781"/>
        </w:tabs>
        <w:spacing w:after="0" w:line="288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654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318"/>
        <w:gridCol w:w="4025"/>
        <w:gridCol w:w="1533"/>
        <w:gridCol w:w="1077"/>
        <w:gridCol w:w="1077"/>
      </w:tblGrid>
      <w:tr w:rsidR="004931AB" w:rsidRPr="004931AB" w:rsidTr="004E0FB8">
        <w:trPr>
          <w:trHeight w:val="284"/>
          <w:jc w:val="center"/>
        </w:trPr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31AB" w:rsidRPr="004E0FB8" w:rsidRDefault="004931AB" w:rsidP="004E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0F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</w:t>
            </w:r>
            <w:r w:rsidR="004E0FB8" w:rsidRPr="004E0F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ang</w:t>
            </w:r>
          </w:p>
        </w:tc>
        <w:tc>
          <w:tcPr>
            <w:tcW w:w="131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025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53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Izvoz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44766486839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BOXMARK LEATHER d.o.o.*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6E4A85" w:rsidRDefault="004E0FB8" w:rsidP="00067FDA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T. Bartolovečki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1.971.401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2.217.149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23086980846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WOLLSDORF COMPONENTS d.o.o.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6E4A85" w:rsidRDefault="004E0FB8" w:rsidP="00067FDA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Jalžabet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456.692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819.008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12182345561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YTRES d.o.o.*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6E4A85" w:rsidRDefault="004E0FB8" w:rsidP="00067FDA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Donji Kneginec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435.705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545.481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44138062462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VINDIJA d.d.</w:t>
            </w:r>
            <w:r w:rsid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*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E0FB8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266.877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152.236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21031321242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KOKA peradarsko prehrambena industrija </w:t>
            </w: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d.d.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6E4A85" w:rsidRDefault="004E0FB8" w:rsidP="00067FDA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249.722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231.362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86546227340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6E4A85" w:rsidRDefault="004E0FB8" w:rsidP="009709FE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BOMARK PAK d.o.o.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6E4A85" w:rsidRDefault="004E0FB8" w:rsidP="00067FDA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229.457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194.137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61825216722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E0FB8" w:rsidRPr="006E4A85" w:rsidRDefault="004E0FB8" w:rsidP="009709FE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Kostwein</w:t>
            </w:r>
            <w:r>
              <w:rPr>
                <w:rFonts w:ascii="Arial" w:hAnsi="Arial" w:cs="Arial"/>
                <w:color w:val="17365D"/>
                <w:sz w:val="18"/>
                <w:szCs w:val="18"/>
              </w:rPr>
              <w:t xml:space="preserve"> </w:t>
            </w: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- proizvodnja strojeva d.o.o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6E4A85" w:rsidRDefault="004E0FB8" w:rsidP="00067FDA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228.875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292.706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80258164780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6E4A85" w:rsidRDefault="004E0FB8" w:rsidP="009709F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SOLVIS d.o.o.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6E4A85" w:rsidRDefault="004E0FB8" w:rsidP="00067FDA">
            <w:pPr>
              <w:spacing w:after="0" w:line="240" w:lineRule="auto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6E4A85">
              <w:rPr>
                <w:rFonts w:ascii="Arial" w:hAnsi="Arial" w:cs="Arial"/>
                <w:color w:val="17365D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227.094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232.166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82298562620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0238EA" w:rsidRDefault="004E0FB8" w:rsidP="009709FE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GUMIIMPEX-GRP d.d.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0238EA" w:rsidRDefault="004E0FB8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0238EA">
              <w:rPr>
                <w:rFonts w:ascii="Arial" w:hAnsi="Arial" w:cs="Arial"/>
                <w:color w:val="00325A"/>
                <w:sz w:val="18"/>
                <w:szCs w:val="18"/>
              </w:rPr>
              <w:t>Varaždin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182.527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61.188</w:t>
            </w:r>
          </w:p>
        </w:tc>
      </w:tr>
      <w:tr w:rsidR="004E0FB8" w:rsidRPr="004931AB" w:rsidTr="009709FE">
        <w:trPr>
          <w:trHeight w:val="284"/>
          <w:jc w:val="center"/>
        </w:trPr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48896023512</w:t>
            </w:r>
          </w:p>
        </w:tc>
        <w:tc>
          <w:tcPr>
            <w:tcW w:w="40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PRESS GLASS </w:t>
            </w:r>
            <w:r w:rsidR="009709FE"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d.o.o.</w:t>
            </w:r>
          </w:p>
        </w:tc>
        <w:tc>
          <w:tcPr>
            <w:tcW w:w="1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931AB" w:rsidRDefault="009709FE" w:rsidP="004931AB">
            <w:pPr>
              <w:spacing w:after="0" w:line="240" w:lineRule="auto"/>
              <w:rPr>
                <w:rFonts w:ascii="Arial" w:eastAsia="Calibri" w:hAnsi="Arial" w:cs="Arial"/>
                <w:color w:val="244061"/>
                <w:sz w:val="18"/>
                <w:szCs w:val="18"/>
              </w:rPr>
            </w:pPr>
            <w:r w:rsidRPr="009709FE">
              <w:rPr>
                <w:rFonts w:ascii="Arial" w:eastAsia="Calibri" w:hAnsi="Arial" w:cs="Arial"/>
                <w:color w:val="244061"/>
                <w:sz w:val="18"/>
                <w:szCs w:val="18"/>
              </w:rPr>
              <w:t>Jalžabet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99.051</w:t>
            </w: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E0FB8" w:rsidRPr="004E0FB8" w:rsidRDefault="004E0FB8" w:rsidP="004E0FB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E0FB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64.189</w:t>
            </w:r>
          </w:p>
        </w:tc>
      </w:tr>
      <w:tr w:rsidR="004E0FB8" w:rsidRPr="004931AB" w:rsidTr="004E0FB8">
        <w:trPr>
          <w:trHeight w:val="284"/>
          <w:jc w:val="center"/>
        </w:trPr>
        <w:tc>
          <w:tcPr>
            <w:tcW w:w="750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4E0FB8" w:rsidRPr="004931AB" w:rsidRDefault="004E0FB8" w:rsidP="00493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Ukupno 10 najvećih poduzetnika u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Varaždinskoj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žup. po prihodima od izvoza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244061"/>
                <w:sz w:val="18"/>
                <w:szCs w:val="18"/>
              </w:rPr>
            </w:pPr>
            <w:r w:rsidRPr="004E0FB8">
              <w:rPr>
                <w:rFonts w:ascii="Arial" w:eastAsia="Calibri" w:hAnsi="Arial" w:cs="Arial"/>
                <w:b/>
                <w:color w:val="244061"/>
                <w:sz w:val="18"/>
                <w:szCs w:val="18"/>
              </w:rPr>
              <w:t>4.347.400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4E0FB8" w:rsidRPr="004931AB" w:rsidRDefault="004E0FB8" w:rsidP="004931AB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244061"/>
                <w:sz w:val="18"/>
                <w:szCs w:val="18"/>
              </w:rPr>
            </w:pPr>
            <w:r w:rsidRPr="004E0FB8">
              <w:rPr>
                <w:rFonts w:ascii="Arial" w:eastAsia="Calibri" w:hAnsi="Arial" w:cs="Arial"/>
                <w:b/>
                <w:color w:val="244061"/>
                <w:sz w:val="18"/>
                <w:szCs w:val="18"/>
              </w:rPr>
              <w:t>4.809.622</w:t>
            </w:r>
          </w:p>
        </w:tc>
      </w:tr>
      <w:tr w:rsidR="004E0FB8" w:rsidRPr="004931AB" w:rsidTr="004E0FB8">
        <w:trPr>
          <w:trHeight w:val="284"/>
          <w:jc w:val="center"/>
        </w:trPr>
        <w:tc>
          <w:tcPr>
            <w:tcW w:w="750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4E0FB8" w:rsidRPr="004931AB" w:rsidRDefault="004E0FB8" w:rsidP="004E0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Udio 10 najvećih poduzetnika po prihodima od izvoza u izvozu poduz.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Varaždinske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ž.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4E0FB8" w:rsidRPr="004931AB" w:rsidRDefault="00CA5456" w:rsidP="00493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72,6%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4E0FB8" w:rsidRPr="004931AB" w:rsidRDefault="00CA5456" w:rsidP="00493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56,1%</w:t>
            </w:r>
          </w:p>
        </w:tc>
      </w:tr>
    </w:tbl>
    <w:p w:rsidR="004931AB" w:rsidRPr="004931AB" w:rsidRDefault="004931AB" w:rsidP="004931AB">
      <w:pPr>
        <w:spacing w:before="6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B90CDA" w:rsidRPr="005E1301" w:rsidRDefault="004931AB" w:rsidP="00B90CDA">
      <w:pPr>
        <w:widowControl w:val="0"/>
        <w:spacing w:before="180" w:after="0"/>
        <w:jc w:val="both"/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</w:pPr>
      <w:r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u w:val="single"/>
          <w:lang w:eastAsia="hr-HR"/>
        </w:rPr>
        <w:t>Najveću dobit razdoblja</w:t>
      </w:r>
      <w:r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na razini Varaždinske županije ostvario je </w:t>
      </w:r>
      <w:r w:rsidR="009709FE"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srednji</w:t>
      </w:r>
      <w:r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poduzetnik </w:t>
      </w:r>
      <w:hyperlink r:id="rId18" w:history="1">
        <w:r w:rsidR="009709FE" w:rsidRPr="003C3DE1">
          <w:rPr>
            <w:rStyle w:val="Hyperlink"/>
            <w:rFonts w:ascii="Arial" w:eastAsia="Times New Roman" w:hAnsi="Arial" w:cs="Times New Roman"/>
            <w:bCs/>
            <w:color w:val="000080" w:themeColor="hyperlink" w:themeShade="80"/>
            <w:sz w:val="20"/>
            <w:szCs w:val="20"/>
            <w:lang w:eastAsia="hr-HR"/>
          </w:rPr>
          <w:t>WE-KR d.o.o.</w:t>
        </w:r>
      </w:hyperlink>
      <w:r w:rsidR="009709FE"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iz Donje Vištice</w:t>
      </w:r>
      <w:r w:rsid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(44,0 milijuna kuna)</w:t>
      </w:r>
      <w:r w:rsidR="009709FE"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, čija je pretežita djelatnost u području prerađivačke industrije </w:t>
      </w:r>
      <w:r w:rsidR="009709FE" w:rsidRPr="005E1301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(</w:t>
      </w:r>
      <w:r w:rsidR="005E1301" w:rsidRPr="005E1301">
        <w:rPr>
          <w:rFonts w:ascii="Arial" w:hAnsi="Arial" w:cs="Arial"/>
          <w:color w:val="244061" w:themeColor="accent1" w:themeShade="80"/>
          <w:sz w:val="20"/>
          <w:szCs w:val="20"/>
        </w:rPr>
        <w:t xml:space="preserve">NKD </w:t>
      </w:r>
      <w:r w:rsidR="009709FE" w:rsidRPr="005E1301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25.11</w:t>
      </w:r>
      <w:r w:rsidR="005E1301" w:rsidRPr="005E1301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- </w:t>
      </w:r>
      <w:r w:rsidR="003C3DE1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p</w:t>
      </w:r>
      <w:r w:rsidR="009709FE" w:rsidRPr="005E1301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roizvodnja metalnih konstrukcija i njihovih dijelova</w:t>
      </w:r>
      <w:r w:rsidR="005E1301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). </w:t>
      </w:r>
    </w:p>
    <w:p w:rsidR="004931AB" w:rsidRPr="005E1301" w:rsidRDefault="004931AB" w:rsidP="004931AB">
      <w:pPr>
        <w:widowControl w:val="0"/>
        <w:tabs>
          <w:tab w:val="left" w:pos="1134"/>
          <w:tab w:val="left" w:pos="8222"/>
        </w:tabs>
        <w:spacing w:before="180" w:after="60" w:line="240" w:lineRule="auto"/>
        <w:jc w:val="both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5.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TOP </w:t>
      </w:r>
      <w:r w:rsidR="005E1301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tri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poduzetnika </w:t>
      </w:r>
      <w:r w:rsidR="00B90CDA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Varaždinske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po dobiti razdoblja u 2016. godini </w:t>
      </w:r>
      <w:r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 xml:space="preserve">(iznosi u </w:t>
      </w:r>
      <w:r w:rsidR="005E1301"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 xml:space="preserve">tis. </w:t>
      </w:r>
      <w:r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kn)</w:t>
      </w:r>
    </w:p>
    <w:tbl>
      <w:tblPr>
        <w:tblW w:w="9924" w:type="dxa"/>
        <w:tblInd w:w="93" w:type="dxa"/>
        <w:tblLook w:val="04A0" w:firstRow="1" w:lastRow="0" w:firstColumn="1" w:lastColumn="0" w:noHBand="0" w:noVBand="1"/>
      </w:tblPr>
      <w:tblGrid>
        <w:gridCol w:w="666"/>
        <w:gridCol w:w="1440"/>
        <w:gridCol w:w="3685"/>
        <w:gridCol w:w="1928"/>
        <w:gridCol w:w="2205"/>
      </w:tblGrid>
      <w:tr w:rsidR="004931AB" w:rsidRPr="004931AB" w:rsidTr="009709FE">
        <w:trPr>
          <w:trHeight w:val="283"/>
        </w:trPr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4931AB" w:rsidRPr="004931AB" w:rsidRDefault="004931AB" w:rsidP="00970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</w:t>
            </w:r>
            <w:r w:rsidR="009709F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ang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Dobit razdoblja</w:t>
            </w:r>
          </w:p>
        </w:tc>
      </w:tr>
      <w:tr w:rsidR="005E1301" w:rsidRPr="004931AB" w:rsidTr="005E1301">
        <w:trPr>
          <w:trHeight w:val="283"/>
        </w:trPr>
        <w:tc>
          <w:tcPr>
            <w:tcW w:w="666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E1301" w:rsidRPr="009709FE" w:rsidRDefault="005E1301" w:rsidP="00970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709F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9709FE" w:rsidRDefault="005E1301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91604463925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9709FE" w:rsidRDefault="005E1301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WE-KR d.o.o.</w:t>
            </w:r>
          </w:p>
        </w:tc>
        <w:tc>
          <w:tcPr>
            <w:tcW w:w="1928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9709FE" w:rsidRDefault="005E1301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Donja Višnjica</w:t>
            </w:r>
          </w:p>
        </w:tc>
        <w:tc>
          <w:tcPr>
            <w:tcW w:w="2205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5E1301" w:rsidRDefault="005E1301" w:rsidP="005E1301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E1301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43.993</w:t>
            </w:r>
          </w:p>
        </w:tc>
      </w:tr>
      <w:tr w:rsidR="005E1301" w:rsidRPr="004931AB" w:rsidTr="005E1301">
        <w:trPr>
          <w:trHeight w:val="283"/>
        </w:trPr>
        <w:tc>
          <w:tcPr>
            <w:tcW w:w="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E1301" w:rsidRPr="009709FE" w:rsidRDefault="005E1301" w:rsidP="00970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709F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9709FE" w:rsidRDefault="005E1301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51798814808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9709FE" w:rsidRDefault="005E1301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FARMAL d.d.</w:t>
            </w:r>
          </w:p>
        </w:tc>
        <w:tc>
          <w:tcPr>
            <w:tcW w:w="19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9709FE" w:rsidRDefault="005E1301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Ludbreg</w:t>
            </w:r>
          </w:p>
        </w:tc>
        <w:tc>
          <w:tcPr>
            <w:tcW w:w="22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5E1301" w:rsidRDefault="005E1301" w:rsidP="005E1301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E1301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37.780</w:t>
            </w:r>
          </w:p>
        </w:tc>
      </w:tr>
      <w:tr w:rsidR="005E1301" w:rsidRPr="004931AB" w:rsidTr="005E1301">
        <w:trPr>
          <w:trHeight w:val="283"/>
        </w:trPr>
        <w:tc>
          <w:tcPr>
            <w:tcW w:w="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E1301" w:rsidRPr="009709FE" w:rsidRDefault="005E1301" w:rsidP="00970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709F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9709FE" w:rsidRDefault="005E1301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82298562620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9709FE" w:rsidRDefault="005E1301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GUMIIMPEX-GRP d.d.</w:t>
            </w:r>
          </w:p>
        </w:tc>
        <w:tc>
          <w:tcPr>
            <w:tcW w:w="19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9709FE" w:rsidRDefault="005E1301" w:rsidP="009709FE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9709F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Varaždin</w:t>
            </w:r>
          </w:p>
        </w:tc>
        <w:tc>
          <w:tcPr>
            <w:tcW w:w="22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E1301" w:rsidRPr="005E1301" w:rsidRDefault="005E1301" w:rsidP="005E1301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E1301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37.200</w:t>
            </w:r>
          </w:p>
        </w:tc>
      </w:tr>
    </w:tbl>
    <w:p w:rsidR="004931AB" w:rsidRPr="004931AB" w:rsidRDefault="004931AB" w:rsidP="004931A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B90CDA" w:rsidRDefault="00B90CDA" w:rsidP="00B90CDA">
      <w:pPr>
        <w:widowControl w:val="0"/>
        <w:spacing w:before="180" w:after="0"/>
        <w:jc w:val="both"/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U odnosu na 2015. godinu, poduzetnici Varaždinske županije u 2016. godini </w:t>
      </w:r>
      <w:r w:rsidR="003A738F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su </w:t>
      </w:r>
      <w:r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povećali neto dobit za </w:t>
      </w:r>
      <w:r w:rsidR="003A738F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2</w:t>
      </w:r>
      <w:r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80,5 %. Pored poduzetnika koji su ostvarili dobit razdoblja, njih 2475, tom su rezultatu doprinijel</w:t>
      </w:r>
      <w:r w:rsidR="0018248E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i i poduzetnici koji su smanjili gubitak razdoblja. Među njima su i</w:t>
      </w:r>
      <w:r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dva velika poduzetnika koja su u 2016. godini znatno smanjil</w:t>
      </w:r>
      <w:r w:rsidR="0018248E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a</w:t>
      </w:r>
      <w:r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gubitak razdoblja, a to su </w:t>
      </w:r>
      <w:hyperlink r:id="rId19" w:history="1">
        <w:r w:rsidRPr="003C3DE1">
          <w:rPr>
            <w:rStyle w:val="Hyperlink"/>
            <w:rFonts w:ascii="Arial" w:eastAsia="Times New Roman" w:hAnsi="Arial" w:cs="Arial"/>
            <w:bCs/>
            <w:color w:val="000080" w:themeColor="hyperlink" w:themeShade="80"/>
            <w:sz w:val="20"/>
            <w:szCs w:val="20"/>
            <w:lang w:eastAsia="hr-HR"/>
          </w:rPr>
          <w:t>BOXMARK LEATHER d.o.o.</w:t>
        </w:r>
      </w:hyperlink>
      <w:r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(smanjili gubitak razdoblja za 152,6 milijuna kuna) i </w:t>
      </w:r>
      <w:hyperlink r:id="rId20" w:history="1">
        <w:r w:rsidRPr="003C3DE1">
          <w:rPr>
            <w:rStyle w:val="Hyperlink"/>
            <w:rFonts w:ascii="Arial" w:eastAsia="Times New Roman" w:hAnsi="Arial" w:cs="Arial"/>
            <w:bCs/>
            <w:color w:val="000080" w:themeColor="hyperlink" w:themeShade="80"/>
            <w:sz w:val="20"/>
            <w:szCs w:val="20"/>
            <w:lang w:eastAsia="hr-HR"/>
          </w:rPr>
          <w:t>ZAGORJE TEHNOBETON d.d.</w:t>
        </w:r>
      </w:hyperlink>
      <w:r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(smanjili gubitak razdoblja za 81,1 milijun kuna).</w:t>
      </w:r>
    </w:p>
    <w:p w:rsidR="005E1301" w:rsidRPr="005E1301" w:rsidRDefault="005E1301" w:rsidP="005E1301">
      <w:pPr>
        <w:spacing w:before="120" w:after="0" w:line="288" w:lineRule="auto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5E130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Poduzetnici Varaždinske županije obračunali su u 2016. godini za 40 519 zaposlenika neto plaće u ukupnom iznosu od 2 milijarde kuna, što je u odnosu na 2015. godinu povećanje od 8,2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5E130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%, te su u ukupnim rashodima sudjelovali s 8,9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5E130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%. Prosječna mjesečna neto plaća po zaposlenom kod poduzetnika Varaždinske županije u 2016. godini iznosila je 4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</w:t>
      </w:r>
      <w:r w:rsidRPr="005E130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152 kune što je za</w:t>
      </w:r>
      <w:r w:rsidRPr="005E1301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5E130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108 kune više nego 2015. godine. Ista je za 19,2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5E130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 manja od prosječne mjesečne neto plaće po zaposlenom kod poduzetnika Republike Hrvatske (5</w:t>
      </w:r>
      <w:r w:rsidR="003C3DE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</w:t>
      </w:r>
      <w:r w:rsidRPr="005E130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140 kuna).</w:t>
      </w:r>
    </w:p>
    <w:bookmarkEnd w:id="1"/>
    <w:p w:rsidR="0018248E" w:rsidRDefault="004931AB" w:rsidP="0018248E">
      <w:pPr>
        <w:spacing w:before="240" w:after="0" w:line="240" w:lineRule="auto"/>
        <w:jc w:val="both"/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</w:pPr>
      <w:r w:rsidRPr="004931AB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1" w:history="1">
        <w:r w:rsidRPr="004931AB">
          <w:rPr>
            <w:rFonts w:ascii="Arial" w:eastAsia="Times New Roman" w:hAnsi="Arial" w:cs="Arial"/>
            <w:i/>
            <w:color w:val="0000FF"/>
            <w:sz w:val="19"/>
            <w:szCs w:val="19"/>
            <w:u w:val="single"/>
            <w:lang w:eastAsia="hr-HR"/>
          </w:rPr>
          <w:t>standardnim analizama</w:t>
        </w:r>
      </w:hyperlink>
      <w:r w:rsidRPr="004931AB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 rezultata poslovanja poduzetnika RH, po županijama i po gradovima i općinama u 2015. godini. </w:t>
      </w:r>
    </w:p>
    <w:p w:rsidR="004931AB" w:rsidRPr="004931AB" w:rsidRDefault="004931AB" w:rsidP="0018248E">
      <w:pPr>
        <w:spacing w:before="120" w:after="0" w:line="240" w:lineRule="auto"/>
        <w:jc w:val="both"/>
        <w:rPr>
          <w:rFonts w:ascii="Arial" w:eastAsia="Calibri" w:hAnsi="Arial" w:cs="Arial"/>
          <w:i/>
          <w:color w:val="244061"/>
          <w:sz w:val="19"/>
          <w:szCs w:val="19"/>
          <w:lang w:eastAsia="hr-HR"/>
        </w:rPr>
      </w:pPr>
      <w:r w:rsidRPr="004931AB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>Pojedinačni podaci o rezultatima poslovanja poduzetnika dostupni su besplatno na</w:t>
      </w:r>
      <w:r w:rsidRPr="004931AB">
        <w:rPr>
          <w:rFonts w:ascii="Arial" w:eastAsia="Calibri" w:hAnsi="Arial" w:cs="Arial"/>
          <w:i/>
          <w:color w:val="17365D"/>
          <w:sz w:val="19"/>
          <w:szCs w:val="19"/>
          <w:lang w:eastAsia="hr-HR"/>
        </w:rPr>
        <w:t xml:space="preserve"> </w:t>
      </w:r>
      <w:hyperlink r:id="rId22" w:history="1">
        <w:r w:rsidRPr="004931AB">
          <w:rPr>
            <w:rFonts w:ascii="Arial" w:eastAsia="Calibri" w:hAnsi="Arial" w:cs="Arial"/>
            <w:i/>
            <w:color w:val="0000FF"/>
            <w:sz w:val="19"/>
            <w:szCs w:val="19"/>
            <w:u w:val="single"/>
            <w:lang w:eastAsia="hr-HR"/>
          </w:rPr>
          <w:t>RGFI – javna objava</w:t>
        </w:r>
      </w:hyperlink>
      <w:r w:rsidRPr="004931AB">
        <w:rPr>
          <w:rFonts w:ascii="Arial" w:eastAsia="Calibri" w:hAnsi="Arial" w:cs="Arial"/>
          <w:i/>
          <w:color w:val="0F243E"/>
          <w:sz w:val="19"/>
          <w:szCs w:val="19"/>
          <w:lang w:eastAsia="hr-HR"/>
        </w:rPr>
        <w:t xml:space="preserve"> </w:t>
      </w:r>
      <w:r w:rsidRPr="004931AB">
        <w:rPr>
          <w:rFonts w:ascii="Arial" w:eastAsia="Times New Roman" w:hAnsi="Arial" w:cs="Arial"/>
          <w:i/>
          <w:color w:val="17375E"/>
          <w:sz w:val="19"/>
          <w:szCs w:val="19"/>
          <w:lang w:eastAsia="hr-HR"/>
        </w:rPr>
        <w:t>i na</w:t>
      </w:r>
      <w:r w:rsidRPr="004931AB">
        <w:rPr>
          <w:rFonts w:ascii="Arial" w:eastAsia="Calibri" w:hAnsi="Arial" w:cs="Arial"/>
          <w:i/>
          <w:color w:val="0F243E"/>
          <w:sz w:val="19"/>
          <w:szCs w:val="19"/>
          <w:lang w:eastAsia="hr-HR"/>
        </w:rPr>
        <w:t xml:space="preserve"> </w:t>
      </w:r>
      <w:hyperlink r:id="rId23" w:history="1">
        <w:r w:rsidRPr="004931AB">
          <w:rPr>
            <w:rFonts w:ascii="Arial" w:eastAsia="Calibri" w:hAnsi="Arial" w:cs="Arial"/>
            <w:i/>
            <w:color w:val="0000FF"/>
            <w:sz w:val="19"/>
            <w:szCs w:val="19"/>
            <w:u w:val="single"/>
            <w:lang w:eastAsia="hr-HR"/>
          </w:rPr>
          <w:t>Transparentno.hr</w:t>
        </w:r>
      </w:hyperlink>
      <w:r w:rsidRPr="004931AB">
        <w:rPr>
          <w:rFonts w:ascii="Arial" w:eastAsia="Calibri" w:hAnsi="Arial" w:cs="Arial"/>
          <w:i/>
          <w:color w:val="0000FF"/>
          <w:sz w:val="19"/>
          <w:szCs w:val="19"/>
          <w:u w:val="single"/>
          <w:lang w:eastAsia="hr-HR"/>
        </w:rPr>
        <w:t>,</w:t>
      </w:r>
      <w:r w:rsidRPr="004931AB">
        <w:rPr>
          <w:rFonts w:ascii="Arial" w:eastAsia="Calibri" w:hAnsi="Arial" w:cs="Arial"/>
          <w:i/>
          <w:color w:val="0000FF"/>
          <w:sz w:val="19"/>
          <w:szCs w:val="19"/>
          <w:lang w:eastAsia="hr-HR"/>
        </w:rPr>
        <w:t xml:space="preserve"> </w:t>
      </w:r>
      <w:r w:rsidRPr="004931AB">
        <w:rPr>
          <w:rFonts w:ascii="Arial" w:eastAsia="Calibri" w:hAnsi="Arial" w:cs="Arial"/>
          <w:i/>
          <w:color w:val="244061"/>
          <w:sz w:val="19"/>
          <w:szCs w:val="19"/>
          <w:lang w:eastAsia="hr-HR"/>
        </w:rPr>
        <w:t xml:space="preserve">a agregirani i pojedinačni podaci dostupni su uz naknadu na servisu </w:t>
      </w:r>
      <w:hyperlink r:id="rId24" w:history="1">
        <w:r w:rsidRPr="004931AB">
          <w:rPr>
            <w:rFonts w:ascii="Arial" w:eastAsia="Calibri" w:hAnsi="Arial" w:cs="Arial"/>
            <w:i/>
            <w:color w:val="0000FF"/>
            <w:sz w:val="19"/>
            <w:szCs w:val="19"/>
            <w:u w:val="single"/>
            <w:lang w:eastAsia="hr-HR"/>
          </w:rPr>
          <w:t>info.BIZ</w:t>
        </w:r>
      </w:hyperlink>
    </w:p>
    <w:p w:rsidR="004931AB" w:rsidRPr="004931AB" w:rsidRDefault="004931AB" w:rsidP="001D428E">
      <w:p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  <w:lang w:eastAsia="hr-HR"/>
        </w:rPr>
      </w:pPr>
      <w:r w:rsidRPr="004931AB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Informacija o tome je li poslovni subjekt u blokadi ili ne, dostupna je korištenjem usluge </w:t>
      </w:r>
      <w:hyperlink r:id="rId25" w:history="1">
        <w:r w:rsidRPr="004931AB">
          <w:rPr>
            <w:rFonts w:ascii="Arial" w:eastAsia="Calibri" w:hAnsi="Arial" w:cs="Arial"/>
            <w:bCs/>
            <w:i/>
            <w:color w:val="0000FF"/>
            <w:sz w:val="19"/>
            <w:szCs w:val="19"/>
            <w:u w:val="single"/>
          </w:rPr>
          <w:t>FINA InfoBlokade</w:t>
        </w:r>
      </w:hyperlink>
      <w:r w:rsidRPr="004931AB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 slanjem SMS poruke na broj 818058, te korištenjem </w:t>
      </w:r>
      <w:hyperlink r:id="rId26" w:history="1">
        <w:r w:rsidRPr="004931AB">
          <w:rPr>
            <w:rFonts w:ascii="Arial" w:eastAsia="Calibri" w:hAnsi="Arial" w:cs="Arial"/>
            <w:bCs/>
            <w:i/>
            <w:color w:val="0000FF"/>
            <w:sz w:val="19"/>
            <w:szCs w:val="19"/>
            <w:u w:val="single"/>
          </w:rPr>
          <w:t>WEB aplikacije JRR</w:t>
        </w:r>
      </w:hyperlink>
      <w:r w:rsidRPr="004931AB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 tj. uvidom u podatke o računima i statusu blokade poslovnih subjekata, koji se ažuriraju u </w:t>
      </w:r>
      <w:hyperlink r:id="rId27" w:history="1">
        <w:r w:rsidRPr="004931AB">
          <w:rPr>
            <w:rFonts w:ascii="Arial" w:eastAsia="Calibri" w:hAnsi="Arial" w:cs="Arial"/>
            <w:bCs/>
            <w:i/>
            <w:color w:val="0000FF"/>
            <w:sz w:val="19"/>
            <w:szCs w:val="19"/>
            <w:u w:val="single"/>
          </w:rPr>
          <w:t>Jedinstvenom registru računa</w:t>
        </w:r>
      </w:hyperlink>
      <w:r w:rsidRPr="004931AB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 kojega u skladu sa zakonskim propisima, od 2002. godine, vodi Financijska agencija.</w:t>
      </w:r>
    </w:p>
    <w:sectPr w:rsidR="004931AB" w:rsidRPr="004931AB" w:rsidSect="00544D40">
      <w:headerReference w:type="first" r:id="rId28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BB" w:rsidRDefault="00BD4CBB" w:rsidP="00BC38D8">
      <w:pPr>
        <w:spacing w:after="0" w:line="240" w:lineRule="auto"/>
      </w:pPr>
      <w:r>
        <w:separator/>
      </w:r>
    </w:p>
  </w:endnote>
  <w:endnote w:type="continuationSeparator" w:id="0">
    <w:p w:rsidR="00BD4CBB" w:rsidRDefault="00BD4CBB" w:rsidP="00BC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BB" w:rsidRDefault="00BD4CBB" w:rsidP="00BC38D8">
      <w:pPr>
        <w:spacing w:after="0" w:line="240" w:lineRule="auto"/>
      </w:pPr>
      <w:r>
        <w:separator/>
      </w:r>
    </w:p>
  </w:footnote>
  <w:footnote w:type="continuationSeparator" w:id="0">
    <w:p w:rsidR="00BD4CBB" w:rsidRDefault="00BD4CBB" w:rsidP="00BC38D8">
      <w:pPr>
        <w:spacing w:after="0" w:line="240" w:lineRule="auto"/>
      </w:pPr>
      <w:r>
        <w:continuationSeparator/>
      </w:r>
    </w:p>
  </w:footnote>
  <w:footnote w:id="1">
    <w:p w:rsidR="006E4A85" w:rsidRPr="000238EA" w:rsidRDefault="006E4A85">
      <w:pPr>
        <w:pStyle w:val="FootnoteText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0238EA">
        <w:rPr>
          <w:rStyle w:val="FootnoteReference"/>
          <w:rFonts w:ascii="Arial" w:hAnsi="Arial" w:cs="Arial"/>
          <w:color w:val="244061" w:themeColor="accent1" w:themeShade="80"/>
          <w:sz w:val="18"/>
          <w:szCs w:val="18"/>
        </w:rPr>
        <w:footnoteRef/>
      </w:r>
      <w:r w:rsidRPr="000238EA">
        <w:rPr>
          <w:rFonts w:ascii="Arial" w:hAnsi="Arial" w:cs="Arial"/>
          <w:color w:val="244061" w:themeColor="accent1" w:themeShade="80"/>
          <w:sz w:val="18"/>
          <w:szCs w:val="18"/>
        </w:rPr>
        <w:t xml:space="preserve"> O</w:t>
      </w:r>
      <w:r>
        <w:rPr>
          <w:rFonts w:ascii="Arial" w:hAnsi="Arial" w:cs="Arial"/>
          <w:color w:val="244061" w:themeColor="accent1" w:themeShade="80"/>
          <w:sz w:val="18"/>
          <w:szCs w:val="18"/>
        </w:rPr>
        <w:t xml:space="preserve">značena </w:t>
      </w:r>
      <w:r w:rsidRPr="000238EA">
        <w:rPr>
          <w:rFonts w:ascii="Arial" w:hAnsi="Arial" w:cs="Arial"/>
          <w:color w:val="244061" w:themeColor="accent1" w:themeShade="80"/>
          <w:sz w:val="18"/>
          <w:szCs w:val="18"/>
        </w:rPr>
        <w:t xml:space="preserve">društva (*) </w:t>
      </w:r>
      <w:r>
        <w:rPr>
          <w:rFonts w:ascii="Arial" w:hAnsi="Arial" w:cs="Arial"/>
          <w:color w:val="244061" w:themeColor="accent1" w:themeShade="80"/>
          <w:sz w:val="18"/>
          <w:szCs w:val="18"/>
        </w:rPr>
        <w:t xml:space="preserve">na rang listi u tablicama </w:t>
      </w:r>
      <w:r w:rsidRPr="000238EA">
        <w:rPr>
          <w:rFonts w:ascii="Arial" w:hAnsi="Arial" w:cs="Arial"/>
          <w:color w:val="244061" w:themeColor="accent1" w:themeShade="80"/>
          <w:sz w:val="18"/>
          <w:szCs w:val="18"/>
        </w:rPr>
        <w:t xml:space="preserve">korisnici </w:t>
      </w:r>
      <w:r w:rsidR="005E1301">
        <w:rPr>
          <w:rFonts w:ascii="Arial" w:hAnsi="Arial" w:cs="Arial"/>
          <w:color w:val="244061" w:themeColor="accent1" w:themeShade="80"/>
          <w:sz w:val="18"/>
          <w:szCs w:val="18"/>
        </w:rPr>
        <w:t xml:space="preserve">su </w:t>
      </w:r>
      <w:r w:rsidRPr="000238EA">
        <w:rPr>
          <w:rFonts w:ascii="Arial" w:hAnsi="Arial" w:cs="Arial"/>
          <w:color w:val="244061" w:themeColor="accent1" w:themeShade="80"/>
          <w:sz w:val="18"/>
          <w:szCs w:val="18"/>
        </w:rPr>
        <w:t>koncesija (koncesionar) prema ugovoru koji su evidentirani u Registru koncesija.</w:t>
      </w:r>
      <w:r w:rsidR="005E1301">
        <w:rPr>
          <w:rFonts w:ascii="Arial" w:hAnsi="Arial" w:cs="Arial"/>
          <w:color w:val="244061" w:themeColor="accent1" w:themeShade="80"/>
          <w:sz w:val="18"/>
          <w:szCs w:val="18"/>
        </w:rPr>
        <w:t xml:space="preserve"> Javni podaci iz ugovora dostupni su na internet stranici </w:t>
      </w:r>
      <w:hyperlink r:id="rId1" w:history="1">
        <w:r w:rsidR="005E1301" w:rsidRPr="005E1301">
          <w:rPr>
            <w:rStyle w:val="Hyperlink"/>
            <w:rFonts w:ascii="Arial" w:hAnsi="Arial" w:cs="Arial"/>
            <w:color w:val="000080" w:themeColor="hyperlink" w:themeShade="80"/>
            <w:sz w:val="18"/>
            <w:szCs w:val="18"/>
          </w:rPr>
          <w:t>servisa Registra koncesija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85" w:rsidRDefault="006E4A8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9C3402C" wp14:editId="6281BAD0">
          <wp:simplePos x="0" y="0"/>
          <wp:positionH relativeFrom="column">
            <wp:posOffset>-169352</wp:posOffset>
          </wp:positionH>
          <wp:positionV relativeFrom="paragraph">
            <wp:posOffset>-49944</wp:posOffset>
          </wp:positionV>
          <wp:extent cx="1085215" cy="215900"/>
          <wp:effectExtent l="0" t="0" r="635" b="0"/>
          <wp:wrapNone/>
          <wp:docPr id="3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D8"/>
    <w:rsid w:val="000238EA"/>
    <w:rsid w:val="00182006"/>
    <w:rsid w:val="0018248E"/>
    <w:rsid w:val="001D428E"/>
    <w:rsid w:val="00207396"/>
    <w:rsid w:val="00355D30"/>
    <w:rsid w:val="003A738F"/>
    <w:rsid w:val="003C3DE1"/>
    <w:rsid w:val="004931AB"/>
    <w:rsid w:val="004E0FB8"/>
    <w:rsid w:val="00544D40"/>
    <w:rsid w:val="005E1301"/>
    <w:rsid w:val="006E4A85"/>
    <w:rsid w:val="00901734"/>
    <w:rsid w:val="009709FE"/>
    <w:rsid w:val="00B84E64"/>
    <w:rsid w:val="00B90CDA"/>
    <w:rsid w:val="00BC38D8"/>
    <w:rsid w:val="00BD4CBB"/>
    <w:rsid w:val="00CA5456"/>
    <w:rsid w:val="00D1564B"/>
    <w:rsid w:val="00DB5805"/>
    <w:rsid w:val="00E359C0"/>
    <w:rsid w:val="00F338C3"/>
    <w:rsid w:val="00F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ansparentno.hr/pregled/44766486839/e5fc3a02a6e2b08b7151db6575d2fa9e1fe1c83b58cabd3193dff912de8a54dd517050ef7eec0ee0ffaf6302a1d5997b7b1e2fcf1171d34aef80d4f2b4ffd774" TargetMode="External"/><Relationship Id="rId18" Type="http://schemas.openxmlformats.org/officeDocument/2006/relationships/hyperlink" Target="https://www.transparentno.hr/pregled/91604463925/8a413da0e8378930195fbe478334e41fc915506dd987650e68f1726126fe88d6e5d0d54f086e272aaa35b2fa48058779ad793bd4c0c8a4aafff11485938e27df" TargetMode="External"/><Relationship Id="rId26" Type="http://schemas.openxmlformats.org/officeDocument/2006/relationships/hyperlink" Target="https://jrr.fina.h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na.hr/Default.aspx?sec=12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21031321242/472a8433d2976db33d315098eda2aed29fa6982323c039ab21ed1ebab6c0d670e3f6a1af1d4ee37beaeb3472365de3da5098faf4b52d024bf9376e50e81c5692" TargetMode="External"/><Relationship Id="rId17" Type="http://schemas.openxmlformats.org/officeDocument/2006/relationships/hyperlink" Target="https://www.transparentno.hr/pregled/48896023512/ba27bb1888b7fe20fa5706e57da39774cf21adf4662f68080ccaf007630c4e9fe408242f6b517b7f1d12ad866db7d74323b203d428bfc2476e89f058860f9536" TargetMode="External"/><Relationship Id="rId25" Type="http://schemas.openxmlformats.org/officeDocument/2006/relationships/hyperlink" Target="http://www.fina.hr/Default.aspx?sec=15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44766486839/e5fc3a02a6e2b08b7151db6575d2fa9e1fe1c83b58cabd3193dff912de8a54dd517050ef7eec0ee0ffaf6302a1d5997b7b1e2fcf1171d34aef80d4f2b4ffd774" TargetMode="External"/><Relationship Id="rId20" Type="http://schemas.openxmlformats.org/officeDocument/2006/relationships/hyperlink" Target="https://www.transparentno.hr/pregled/68289504926/3c694adf0bf70f2cd33ac58b49f197a95b856341209ae5928bd396cd7a0103006f695a5803c38f9cf983bff5bf1d6ee244e6800e640668db77a356ddab392dd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44766486839/e5fc3a02a6e2b08b7151db6575d2fa9e1fe1c83b58cabd3193dff912de8a54dd517050ef7eec0ee0ffaf6302a1d5997b7b1e2fcf1171d34aef80d4f2b4ffd774" TargetMode="External"/><Relationship Id="rId24" Type="http://schemas.openxmlformats.org/officeDocument/2006/relationships/hyperlink" Target="http://www.fina.hr/Default.aspx?art=8958&amp;sec=12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44766486839/e5fc3a02a6e2b08b7151db6575d2fa9e1fe1c83b58cabd3193dff912de8a54dd517050ef7eec0ee0ffaf6302a1d5997b7b1e2fcf1171d34aef80d4f2b4ffd774" TargetMode="External"/><Relationship Id="rId23" Type="http://schemas.openxmlformats.org/officeDocument/2006/relationships/hyperlink" Target="https://www.transparentno.hr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transparentno.hr/pregled/44138062462/1ffdb88c2cf65a54273a36d945dcd559f5e8f08eca0933b16a70ecb9ba6e4510bb578d763b5af6728891f623e09ff98c0ddb7c1469b6d38a6caa4746a01528dd" TargetMode="External"/><Relationship Id="rId19" Type="http://schemas.openxmlformats.org/officeDocument/2006/relationships/hyperlink" Target="https://www.transparentno.hr/pregled/44766486839/e5fc3a02a6e2b08b7151db6575d2fa9e1fe1c83b58cabd3193dff912de8a54dd517050ef7eec0ee0ffaf6302a1d5997b7b1e2fcf1171d34aef80d4f2b4ffd774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transparentno.hr/pregled/44766486839/e5fc3a02a6e2b08b7151db6575d2fa9e1fe1c83b58cabd3193dff912de8a54dd517050ef7eec0ee0ffaf6302a1d5997b7b1e2fcf1171d34aef80d4f2b4ffd774" TargetMode="External"/><Relationship Id="rId22" Type="http://schemas.openxmlformats.org/officeDocument/2006/relationships/hyperlink" Target="http://rgfi.fina.hr/JavnaObjava-web/jsp/prijavaKorisnika.jsp" TargetMode="External"/><Relationship Id="rId27" Type="http://schemas.openxmlformats.org/officeDocument/2006/relationships/hyperlink" Target="http://www.fina.hr/Default.aspx?sec=972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gkon.fina.hr/RegistarKoncesija.web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ikranjcic\Desktop\s&#382;\analize%202016\TABELE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655494354285544"/>
          <c:y val="5.0925925925925937E-2"/>
          <c:w val="0.6754223093005397"/>
          <c:h val="0.8330941965587647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'G1'!$B$3</c:f>
              <c:strCache>
                <c:ptCount val="1"/>
                <c:pt idx="0">
                  <c:v>Broj zaposlenih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'G1'!$A$4:$A$8</c:f>
              <c:strCache>
                <c:ptCount val="5"/>
                <c:pt idx="0">
                  <c:v>Koprivničko-križevačka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Međimurska</c:v>
                </c:pt>
                <c:pt idx="4">
                  <c:v>Varaždinska</c:v>
                </c:pt>
              </c:strCache>
            </c:strRef>
          </c:cat>
          <c:val>
            <c:numRef>
              <c:f>'G1'!$B$4:$B$8</c:f>
              <c:numCache>
                <c:formatCode>#,##0</c:formatCode>
                <c:ptCount val="5"/>
                <c:pt idx="0">
                  <c:v>16301</c:v>
                </c:pt>
                <c:pt idx="1">
                  <c:v>50365</c:v>
                </c:pt>
                <c:pt idx="2">
                  <c:v>19309</c:v>
                </c:pt>
                <c:pt idx="3">
                  <c:v>27332</c:v>
                </c:pt>
                <c:pt idx="4">
                  <c:v>40519</c:v>
                </c:pt>
              </c:numCache>
            </c:numRef>
          </c:val>
        </c:ser>
        <c:ser>
          <c:idx val="1"/>
          <c:order val="1"/>
          <c:tx>
            <c:strRef>
              <c:f>'G1'!$C$3</c:f>
              <c:strCache>
                <c:ptCount val="1"/>
                <c:pt idx="0">
                  <c:v>Broj poduzetnika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'G1'!$A$4:$A$8</c:f>
              <c:strCache>
                <c:ptCount val="5"/>
                <c:pt idx="0">
                  <c:v>Koprivničko-križevačka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Međimurska</c:v>
                </c:pt>
                <c:pt idx="4">
                  <c:v>Varaždinska</c:v>
                </c:pt>
              </c:strCache>
            </c:strRef>
          </c:cat>
          <c:val>
            <c:numRef>
              <c:f>'G1'!$C$4:$C$8</c:f>
              <c:numCache>
                <c:formatCode>#,##0</c:formatCode>
                <c:ptCount val="5"/>
                <c:pt idx="0">
                  <c:v>1688</c:v>
                </c:pt>
                <c:pt idx="1">
                  <c:v>7206</c:v>
                </c:pt>
                <c:pt idx="2">
                  <c:v>1975</c:v>
                </c:pt>
                <c:pt idx="3">
                  <c:v>2983</c:v>
                </c:pt>
                <c:pt idx="4">
                  <c:v>3488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8797824"/>
        <c:axId val="169093376"/>
      </c:barChart>
      <c:catAx>
        <c:axId val="2387978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solidFill>
                  <a:schemeClr val="tx2">
                    <a:lumMod val="75000"/>
                  </a:schemeClr>
                </a:solidFill>
                <a:latin typeface="+mn-lt"/>
              </a:defRPr>
            </a:pPr>
            <a:endParaRPr lang="sr-Latn-RS"/>
          </a:p>
        </c:txPr>
        <c:crossAx val="169093376"/>
        <c:crosses val="autoZero"/>
        <c:auto val="1"/>
        <c:lblAlgn val="ctr"/>
        <c:lblOffset val="100"/>
        <c:noMultiLvlLbl val="0"/>
      </c:catAx>
      <c:valAx>
        <c:axId val="169093376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6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solidFill>
                  <a:schemeClr val="tx2">
                    <a:lumMod val="75000"/>
                  </a:schemeClr>
                </a:solidFill>
              </a:defRPr>
            </a:pPr>
            <a:endParaRPr lang="sr-Latn-RS"/>
          </a:p>
        </c:txPr>
        <c:crossAx val="238797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9511753519072952"/>
          <c:y val="0.29591243802857981"/>
          <c:w val="0.38078030974542038"/>
          <c:h val="0.16743438320210016"/>
        </c:manualLayout>
      </c:layout>
      <c:overlay val="0"/>
      <c:txPr>
        <a:bodyPr/>
        <a:lstStyle/>
        <a:p>
          <a:pPr>
            <a:defRPr sz="900">
              <a:solidFill>
                <a:schemeClr val="tx2">
                  <a:lumMod val="75000"/>
                </a:schemeClr>
              </a:solidFill>
            </a:defRPr>
          </a:pPr>
          <a:endParaRPr lang="sr-Latn-R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EF30-AD22-4FE7-A6EC-6FB356A5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2017-07-25T11:59:00Z</dcterms:created>
  <dcterms:modified xsi:type="dcterms:W3CDTF">2017-07-28T12:24:00Z</dcterms:modified>
</cp:coreProperties>
</file>