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666CDD" w:rsidRDefault="007D418E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bookmarkStart w:id="0" w:name="_GoBack"/>
      <w:bookmarkEnd w:id="0"/>
      <w:r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R</w:t>
      </w:r>
      <w:r w:rsidR="00F47876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EZULTATI POSLOVANJA PODUZETNIKA </w:t>
      </w:r>
      <w:r w:rsidR="00FA54C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61277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PROIZVODNJE OBUĆE</w:t>
      </w:r>
      <w:r w:rsidR="008E7AF6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– PRESJEK 200</w:t>
      </w:r>
      <w:r w:rsidR="0061277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</w:t>
      </w:r>
      <w:r w:rsidR="00FA54C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8E7AF6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200</w:t>
      </w:r>
      <w:r w:rsidR="009A2BDE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8</w:t>
      </w:r>
      <w:r w:rsidR="008E7AF6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FA54C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61277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4</w:t>
      </w:r>
      <w:r w:rsidR="00FA54C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.-201</w:t>
      </w:r>
      <w:r w:rsidR="009A2BDE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9</w:t>
      </w:r>
      <w:r w:rsidR="00FA54CA" w:rsidRPr="00EA36BC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666CDD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Kroz promatran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presjek godina</w:t>
      </w:r>
      <w:r w:rsidR="008342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(200</w:t>
      </w:r>
      <w:r w:rsidR="006A3DA6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8342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</w:t>
      </w:r>
      <w:r w:rsidR="00390A72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8342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6A3DA6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8342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390A72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8342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poduzetnika u djelatnosti </w:t>
      </w:r>
      <w:r w:rsidR="00295AAF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proizvodnje obuće </w:t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bio je najveći 20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02</w:t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kada je to bila </w:t>
      </w:r>
      <w:r w:rsidR="00E433D5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glavna</w:t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 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95</w:t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09D4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2309D4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</w:t>
      </w:r>
      <w:r w:rsidR="002309D4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6B1C57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bilo je 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82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E378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2309D4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</w:t>
      </w:r>
      <w:r w:rsidR="002309D4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godini 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77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</w:t>
      </w:r>
      <w:r w:rsidR="00E378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ih je bilo </w:t>
      </w:r>
      <w:r w:rsidR="00390A72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08</w:t>
      </w:r>
      <w:r w:rsidR="00390A72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543DC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390A72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2E5BD3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71</w:t>
      </w:r>
      <w:r w:rsidR="00E378C1"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35E56" w:rsidRPr="00666CD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9974B7" w:rsidRDefault="009974B7" w:rsidP="00195A7F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5E3B57"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 financijski rezultati poslovanja poduzetnika u djelatnosti proizvodnje obuće – presjek 2002.-2008.-2014.-2019. godina</w:t>
      </w:r>
      <w:r w:rsidR="00216DC2" w:rsidRPr="00EA36B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</w:t>
      </w:r>
      <w:r w:rsidR="00EB1552" w:rsidRPr="00EA36B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EA36B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="00EB1552" w:rsidRPr="00EA36B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Pr="00EA36B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3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2"/>
        <w:gridCol w:w="1276"/>
        <w:gridCol w:w="1134"/>
        <w:gridCol w:w="1134"/>
        <w:gridCol w:w="1061"/>
      </w:tblGrid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460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NKD 15.20 - Proizvodnja obuće</w:t>
            </w:r>
            <w:r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footnoteReference w:id="1"/>
            </w: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br/>
            </w:r>
            <w:r w:rsidRPr="005E3B57">
              <w:rPr>
                <w:rFonts w:ascii="Arial" w:eastAsia="Times New Roman" w:hAnsi="Arial" w:cs="Arial"/>
                <w:color w:val="FFFFFF"/>
                <w:sz w:val="16"/>
                <w:szCs w:val="18"/>
              </w:rPr>
              <w:t>(tekuće razdoblje iz godišnjeg financijskog izvještaja)</w:t>
            </w:r>
          </w:p>
        </w:tc>
      </w:tr>
      <w:tr w:rsidR="005E3B57" w:rsidRPr="005E3B57" w:rsidTr="005E3B57">
        <w:trPr>
          <w:trHeight w:val="184"/>
          <w:jc w:val="center"/>
        </w:trPr>
        <w:tc>
          <w:tcPr>
            <w:tcW w:w="523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460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</w:p>
        </w:tc>
      </w:tr>
      <w:tr w:rsidR="005E3B57" w:rsidRPr="005E3B57" w:rsidTr="005E3B57">
        <w:trPr>
          <w:trHeight w:hRule="exact" w:val="238"/>
          <w:jc w:val="center"/>
        </w:trPr>
        <w:tc>
          <w:tcPr>
            <w:tcW w:w="523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2002.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2008.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2014.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</w:rPr>
              <w:t>2019.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poduzetnika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82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</w:t>
            </w:r>
            <w:proofErr w:type="spellStart"/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dobitaša</w:t>
            </w:r>
            <w:proofErr w:type="spellEnd"/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50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Broj gubitaša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32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zaposlenih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6.956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5.772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5.487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Ukupni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734.782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754.414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923.375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969.603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Ukupni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754.055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755.584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902.924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961.506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Dobit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11.952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28.483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43.755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39.148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Gubitak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31.225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29.654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23.304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31.051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Porez na dobit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3.161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4.806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Dobit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10.422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24.063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40.658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34.342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Gubitak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31.242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29.654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23.369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31.050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Konsolidirani fin. rez. – dobit (+) ili gubitak (-) razdoblja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-20.821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</w:rPr>
              <w:t>-5.590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17.290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3.292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Izvoz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321.689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373.824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510.842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676.305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106.522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151.932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155.381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150.688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Trgovinski saldo (izvoz minus uvoz)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215.167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221.892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355.460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525.617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Investicije u novu dugotrajnu imovinu</w:t>
            </w:r>
            <w:r>
              <w:rPr>
                <w:rStyle w:val="Referencafusnote"/>
                <w:rFonts w:ascii="Arial" w:eastAsia="Times New Roman" w:hAnsi="Arial" w:cs="Arial"/>
                <w:color w:val="00325A"/>
                <w:sz w:val="17"/>
                <w:szCs w:val="17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21.301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21.715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75.038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17.447</w:t>
            </w:r>
          </w:p>
        </w:tc>
      </w:tr>
      <w:tr w:rsidR="005E3B57" w:rsidRPr="005E3B57" w:rsidTr="005E3B57">
        <w:trPr>
          <w:trHeight w:hRule="exact" w:val="278"/>
          <w:jc w:val="center"/>
        </w:trPr>
        <w:tc>
          <w:tcPr>
            <w:tcW w:w="52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Prosječne mj</w:t>
            </w:r>
            <w:r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esečne neto plaće po zaposlenom</w:t>
            </w:r>
            <w:r>
              <w:rPr>
                <w:rStyle w:val="Referencafusnote"/>
                <w:rFonts w:ascii="Arial" w:eastAsia="Times New Roman" w:hAnsi="Arial" w:cs="Arial"/>
                <w:color w:val="00325A"/>
                <w:sz w:val="17"/>
                <w:szCs w:val="17"/>
              </w:rPr>
              <w:footnoteReference w:id="3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3.102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E3B57" w:rsidRPr="005E3B57" w:rsidRDefault="005E3B57" w:rsidP="005E3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5E3B57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3.950</w:t>
            </w:r>
          </w:p>
        </w:tc>
      </w:tr>
    </w:tbl>
    <w:p w:rsidR="009974B7" w:rsidRDefault="009974B7" w:rsidP="00DD590D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</w:t>
      </w:r>
      <w:r w:rsidRPr="00EA36BC">
        <w:rPr>
          <w:rFonts w:ascii="Arial" w:hAnsi="Arial" w:cs="Arial"/>
          <w:i/>
          <w:color w:val="1F497D" w:themeColor="text2"/>
          <w:sz w:val="16"/>
          <w:szCs w:val="16"/>
        </w:rPr>
        <w:t xml:space="preserve">izvještaja, obrada GFI-a za </w:t>
      </w:r>
      <w:r w:rsidR="00216DC2" w:rsidRPr="00EA36BC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5E3B57" w:rsidRPr="00EA36BC">
        <w:rPr>
          <w:rFonts w:ascii="Arial" w:hAnsi="Arial" w:cs="Arial"/>
          <w:i/>
          <w:color w:val="1F497D" w:themeColor="text2"/>
          <w:sz w:val="16"/>
          <w:szCs w:val="16"/>
        </w:rPr>
        <w:t>2</w:t>
      </w:r>
      <w:r w:rsidR="00216DC2" w:rsidRPr="00EA36BC">
        <w:rPr>
          <w:rFonts w:ascii="Arial" w:hAnsi="Arial" w:cs="Arial"/>
          <w:i/>
          <w:color w:val="1F497D" w:themeColor="text2"/>
          <w:sz w:val="16"/>
          <w:szCs w:val="16"/>
        </w:rPr>
        <w:t xml:space="preserve">., </w:t>
      </w:r>
      <w:r w:rsidR="00B7152E" w:rsidRPr="00EA36BC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9A2BDE" w:rsidRPr="00EA36BC">
        <w:rPr>
          <w:rFonts w:ascii="Arial" w:hAnsi="Arial" w:cs="Arial"/>
          <w:i/>
          <w:color w:val="1F497D" w:themeColor="text2"/>
          <w:sz w:val="16"/>
          <w:szCs w:val="16"/>
        </w:rPr>
        <w:t>8</w:t>
      </w:r>
      <w:r w:rsidR="00B7152E" w:rsidRPr="00EA36BC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5E3B57" w:rsidRPr="00EA36BC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B7152E" w:rsidRPr="00EA36BC">
        <w:rPr>
          <w:rFonts w:ascii="Arial" w:hAnsi="Arial" w:cs="Arial"/>
          <w:i/>
          <w:color w:val="1F497D" w:themeColor="text2"/>
          <w:sz w:val="16"/>
          <w:szCs w:val="16"/>
        </w:rPr>
        <w:t xml:space="preserve">. i </w:t>
      </w:r>
      <w:r w:rsidRPr="00EA36BC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9A2BDE" w:rsidRPr="00EA36BC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Pr="00EA36BC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5A227F" w:rsidRDefault="005A227F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kod poduzetnika u djelatnosti proizvodnje obuće bio je najveći 2002. godine, kada je bilo 6.956 zaposlenih, dok je u 2019. godini bilo najmanje zaposlenih (5.487), što je 1.469 manje (21,1%)</w:t>
      </w:r>
      <w:r w:rsidRPr="003F38AC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4"/>
      </w:r>
      <w:r w:rsidRPr="003F38A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početnu promatranu godinu.</w:t>
      </w:r>
    </w:p>
    <w:p w:rsidR="00261469" w:rsidRPr="007D0AC9" w:rsidRDefault="00B7152E" w:rsidP="00195A7F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B86B82" w:rsidRPr="00EA36BC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Broj zaposlenih kod poduzetnika u djelatnosti proizvodnje obuće – presjek 2002.-2008.-2014.-2019. g.</w:t>
      </w:r>
    </w:p>
    <w:p w:rsidR="00491601" w:rsidRPr="00B7152E" w:rsidRDefault="007303CB" w:rsidP="008A5496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val="en-US"/>
        </w:rPr>
        <w:drawing>
          <wp:inline distT="0" distB="0" distL="0" distR="0" wp14:anchorId="401F2D47">
            <wp:extent cx="6254918" cy="20832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403" cy="208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Default="00B7152E" w:rsidP="00195A7F">
      <w:pPr>
        <w:spacing w:before="2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Registar godišnjih financijskih izvještaja, obrada </w:t>
      </w:r>
      <w:r w:rsidR="008A5496" w:rsidRPr="00EA36BC">
        <w:rPr>
          <w:rFonts w:ascii="Arial" w:hAnsi="Arial" w:cs="Arial"/>
          <w:i/>
          <w:color w:val="1F497D" w:themeColor="text2"/>
          <w:sz w:val="16"/>
          <w:szCs w:val="16"/>
        </w:rPr>
        <w:t>GFI-a za 200</w:t>
      </w:r>
      <w:r w:rsidR="00B86B82" w:rsidRPr="00EA36BC">
        <w:rPr>
          <w:rFonts w:ascii="Arial" w:hAnsi="Arial" w:cs="Arial"/>
          <w:i/>
          <w:color w:val="1F497D" w:themeColor="text2"/>
          <w:sz w:val="16"/>
          <w:szCs w:val="16"/>
        </w:rPr>
        <w:t>2</w:t>
      </w:r>
      <w:r w:rsidR="008A5496" w:rsidRPr="00EA36BC">
        <w:rPr>
          <w:rFonts w:ascii="Arial" w:hAnsi="Arial" w:cs="Arial"/>
          <w:i/>
          <w:color w:val="1F497D" w:themeColor="text2"/>
          <w:sz w:val="16"/>
          <w:szCs w:val="16"/>
        </w:rPr>
        <w:t>., 200</w:t>
      </w:r>
      <w:r w:rsidR="00AA4797" w:rsidRPr="00EA36BC">
        <w:rPr>
          <w:rFonts w:ascii="Arial" w:hAnsi="Arial" w:cs="Arial"/>
          <w:i/>
          <w:color w:val="1F497D" w:themeColor="text2"/>
          <w:sz w:val="16"/>
          <w:szCs w:val="16"/>
        </w:rPr>
        <w:t>8</w:t>
      </w:r>
      <w:r w:rsidR="008A5496" w:rsidRPr="00EA36BC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B86B82" w:rsidRPr="00EA36BC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8A5496" w:rsidRPr="00EA36BC">
        <w:rPr>
          <w:rFonts w:ascii="Arial" w:hAnsi="Arial" w:cs="Arial"/>
          <w:i/>
          <w:color w:val="1F497D" w:themeColor="text2"/>
          <w:sz w:val="16"/>
          <w:szCs w:val="16"/>
        </w:rPr>
        <w:t>. i 201</w:t>
      </w:r>
      <w:r w:rsidR="00AA4797" w:rsidRPr="00EA36BC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="008A5496" w:rsidRPr="00EA36BC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F54D8A" w:rsidRPr="00666CDD" w:rsidRDefault="00F54D8A" w:rsidP="00DD590D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</w:pP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DD590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ukup</w:t>
      </w:r>
      <w:r w:rsidR="00004F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DD590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DD590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djelatnosti </w:t>
      </w:r>
      <w:r w:rsidR="0086607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proizvodnje obuće</w:t>
      </w:r>
      <w:r w:rsidR="00294FB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ostvaren</w:t>
      </w:r>
      <w:r w:rsidR="00004F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4F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201</w:t>
      </w:r>
      <w:r w:rsidR="00004F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godine</w:t>
      </w:r>
      <w:r w:rsidR="00DD590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86607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969,6 milijuna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86607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234,8</w:t>
      </w:r>
      <w:r w:rsidR="00F40D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6607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F40D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 </w:t>
      </w:r>
      <w:r w:rsidR="00004F73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86607D"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3F38AC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godinu.</w:t>
      </w:r>
    </w:p>
    <w:p w:rsidR="00F54D8A" w:rsidRPr="00666CDD" w:rsidRDefault="00195A7F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N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</w:t>
      </w:r>
      <w:r w:rsidR="00294FBD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 razdoblja 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ostvarena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i,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40,7 milijuna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gotovo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četiri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puta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784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</w:t>
      </w:r>
      <w:proofErr w:type="spellStart"/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dobitaš</w:t>
      </w:r>
      <w:proofErr w:type="spellEnd"/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bi</w:t>
      </w:r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mali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</w:t>
      </w:r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HAIX OBUĆA d.o.o. </w:t>
      </w:r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ostvarenom dobiti od 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10,2 milijuna kuna.</w:t>
      </w:r>
      <w:r w:rsidR="00F00324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D306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je na drugom mjestu po ostvarenim ukupnim prihodima u 2014. godini (101,5 milijuna kuna), dok je u 2019. godini </w:t>
      </w:r>
      <w:r w:rsidR="0063093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bilo </w:t>
      </w:r>
      <w:r w:rsidR="00CD306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prvom mjestu (211,2 milijuna kuna ukupnih prihoda)</w:t>
      </w:r>
      <w:r w:rsidR="00DB7B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kada su zapošljavali 1.007 radnika kojima je </w:t>
      </w:r>
      <w:r w:rsidR="00CD306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obračunata prosječna mjesečna neto plaća u iznosu od </w:t>
      </w:r>
      <w:r w:rsidR="00DB7B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4.551</w:t>
      </w:r>
      <w:r w:rsidR="00CD306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kunu.</w:t>
      </w:r>
      <w:r w:rsidR="00DB7B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visini ukupnih prihoda u 2019. godini, iza HAIX OBUĆA d.o.o., slijedi IVANČICA d.d. sa 144,5 milijuna kuna i BOROVO d.d. sa 102,3 milijuna kuna ukupnih prihoda. M</w:t>
      </w:r>
      <w:r w:rsidR="006B0AA8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ikro poduzetnik FASTOSPEED d.o.o. iskazao je najveću dobit </w:t>
      </w:r>
      <w:r w:rsidR="00DB7B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2019. godini, </w:t>
      </w:r>
      <w:r w:rsidR="00CD3067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iznosu od gotovo 7 milijuna kuna</w:t>
      </w:r>
      <w:r w:rsidR="00DB7B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900E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 razdoblja bio je najveći 20</w:t>
      </w:r>
      <w:r w:rsidR="002900E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02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="002900E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31,2 milijuna 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 (</w:t>
      </w:r>
      <w:r w:rsidR="002900E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0,6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201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godinu).</w:t>
      </w:r>
      <w:r w:rsidR="00E16A41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gubitaš u 20</w:t>
      </w:r>
      <w:r w:rsidR="002900EC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02</w:t>
      </w:r>
      <w:r w:rsidR="00F54D8A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bilo je društvo </w:t>
      </w:r>
      <w:r w:rsidR="008C5749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KIO Karlovačka industrija obuće d.o.o.</w:t>
      </w:r>
      <w:r w:rsidR="00E55C5B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</w:t>
      </w:r>
      <w:r w:rsidR="008C5749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E55C5B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8C5749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</w:t>
      </w:r>
      <w:proofErr w:type="spellStart"/>
      <w:r w:rsidR="008C5749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proofErr w:type="spellEnd"/>
      <w:r w:rsidR="008C5749"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 gubitka</w:t>
      </w:r>
      <w:r w:rsidRPr="005E2DD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E63CE0" w:rsidRPr="002B312D" w:rsidRDefault="00E63CE0" w:rsidP="00E63CE0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Slika 1.</w:t>
      </w: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HAIX OBUĆA d.o.o. prva</w:t>
      </w: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je među poduzetnicima u djelatnosti proizvodnje </w:t>
      </w: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obuće prema ukupnim prihodima </w:t>
      </w:r>
      <w:r w:rsidRPr="003F38A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 2019. godini</w:t>
      </w:r>
    </w:p>
    <w:p w:rsidR="00E63CE0" w:rsidRDefault="00E93B0D" w:rsidP="00E93B0D">
      <w:pPr>
        <w:spacing w:after="0"/>
        <w:jc w:val="center"/>
        <w:rPr>
          <w:noProof/>
          <w:lang w:eastAsia="hr-HR"/>
        </w:rPr>
      </w:pPr>
      <w:r>
        <w:rPr>
          <w:noProof/>
          <w:lang w:val="en-US"/>
        </w:rPr>
        <w:drawing>
          <wp:inline distT="0" distB="0" distL="0" distR="0" wp14:anchorId="462D8DA9" wp14:editId="5CA06D5A">
            <wp:extent cx="6321287" cy="2027583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6468" cy="20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CE0" w:rsidRPr="00F67E3A" w:rsidRDefault="00E63CE0" w:rsidP="00E63CE0">
      <w:pPr>
        <w:rPr>
          <w:rFonts w:ascii="Arial" w:hAnsi="Arial" w:cs="Arial"/>
          <w:bCs/>
          <w:color w:val="17365D"/>
          <w:sz w:val="16"/>
          <w:szCs w:val="16"/>
        </w:rPr>
      </w:pPr>
      <w:r w:rsidRPr="002B312D">
        <w:rPr>
          <w:rFonts w:ascii="Arial" w:hAnsi="Arial" w:cs="Arial"/>
          <w:i/>
          <w:color w:val="17365D"/>
          <w:sz w:val="16"/>
          <w:szCs w:val="16"/>
          <w:lang w:eastAsia="hr-HR"/>
        </w:rPr>
        <w:t xml:space="preserve">Izvor: </w:t>
      </w:r>
      <w:r w:rsidRPr="002B312D">
        <w:rPr>
          <w:rFonts w:ascii="Arial" w:hAnsi="Arial" w:cs="Arial"/>
          <w:i/>
          <w:color w:val="17365D"/>
          <w:sz w:val="16"/>
          <w:szCs w:val="16"/>
        </w:rPr>
        <w:t>Financijska agencija, servis</w:t>
      </w:r>
      <w:r w:rsidRPr="000F7998">
        <w:rPr>
          <w:rFonts w:ascii="Arial" w:hAnsi="Arial" w:cs="Arial"/>
          <w:i/>
          <w:color w:val="17365D"/>
          <w:sz w:val="16"/>
          <w:szCs w:val="16"/>
        </w:rPr>
        <w:t xml:space="preserve"> </w:t>
      </w:r>
      <w:hyperlink r:id="rId10" w:history="1">
        <w:proofErr w:type="spellStart"/>
        <w:r w:rsidRPr="000F7998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info.B</w:t>
        </w:r>
        <w:r w:rsidRPr="000F7998">
          <w:rPr>
            <w:rFonts w:ascii="Arial" w:hAnsi="Arial" w:cs="Arial"/>
            <w:i/>
            <w:color w:val="0000FF"/>
            <w:sz w:val="16"/>
            <w:szCs w:val="16"/>
            <w:u w:val="single"/>
          </w:rPr>
          <w:t>I</w:t>
        </w:r>
        <w:r w:rsidRPr="000F7998">
          <w:rPr>
            <w:rFonts w:ascii="Arial" w:hAnsi="Arial" w:cs="Arial"/>
            <w:i/>
            <w:color w:val="0000FF"/>
            <w:sz w:val="16"/>
            <w:szCs w:val="16"/>
            <w:u w:val="single"/>
          </w:rPr>
          <w:t>Z</w:t>
        </w:r>
        <w:proofErr w:type="spellEnd"/>
      </w:hyperlink>
    </w:p>
    <w:p w:rsidR="00F54D8A" w:rsidRPr="00666CDD" w:rsidRDefault="00AA6289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Najveće i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nvesticije u novu dugotrajnu imovinu 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ostvarene su 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E130FE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iznosile 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su </w:t>
      </w:r>
      <w:r w:rsidR="00E130FE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75,0 milijuna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su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201</w:t>
      </w:r>
      <w:r w:rsidR="00D547A0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9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iznosile </w:t>
      </w:r>
      <w:r w:rsidR="00E130FE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17,4 milijuna kuna, što je 76,7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%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manje nego 20</w:t>
      </w:r>
      <w:r w:rsidR="00E130FE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godine. 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Najveći investitor u 20</w:t>
      </w:r>
      <w:r w:rsidR="00E130FE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14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godini bilo je društvo</w:t>
      </w:r>
      <w:r w:rsidR="00D547A0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463668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HAIX OBUĆA d.o.o.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</w:t>
      </w:r>
      <w:r w:rsidR="0051090F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463668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41,3</w:t>
      </w:r>
      <w:r w:rsidR="006F1C3C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</w:t>
      </w:r>
      <w:r w:rsidR="00463668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 investicija u novu dugotrajnu imovinu, dok je 201</w:t>
      </w:r>
      <w:r w:rsidR="00D547A0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9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 vodeće društvo bilo </w:t>
      </w:r>
      <w:r w:rsidR="00463668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IVANČICA d.d. 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s</w:t>
      </w:r>
      <w:r w:rsidR="0051090F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463668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15,2</w:t>
      </w:r>
      <w:r w:rsidR="00F54D8A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</w:t>
      </w:r>
      <w:r w:rsidR="00F33E0C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</w:t>
      </w:r>
      <w:r w:rsidR="005543C1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B46F2F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U posljednjoj promatranoj godini, p</w:t>
      </w:r>
      <w:r w:rsidR="005F5E0D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rema iskazanim</w:t>
      </w:r>
      <w:r w:rsidR="005543C1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bruto investicij</w:t>
      </w:r>
      <w:r w:rsidR="005F5E0D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ama</w:t>
      </w:r>
      <w:r w:rsidR="005543C1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dugotrajnu mate</w:t>
      </w:r>
      <w:r w:rsidR="00F33E0C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rijalnu i nematerijalnu imovinu </w:t>
      </w:r>
      <w:r w:rsidR="00B46F2F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prva je bila HAIX OBUĆA d.o.o. sa</w:t>
      </w:r>
      <w:r w:rsidR="00F33E0C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17,6 milijuna kuna</w:t>
      </w:r>
      <w:r w:rsidR="00B46F2F" w:rsidRPr="004D75ED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</w:t>
      </w:r>
    </w:p>
    <w:p w:rsidR="00434B0C" w:rsidRPr="00666CDD" w:rsidRDefault="008A42BC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 izvoza i uvoza u 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37E1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obuće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pokazuje </w:t>
      </w:r>
      <w:r w:rsidR="00537E1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pozitivne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rezultate, odnosno veći </w:t>
      </w:r>
      <w:r w:rsidR="00537E1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izvoz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promatrani presjek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razdoblj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Poduzetnici u </w:t>
      </w:r>
      <w:r w:rsidR="00537E1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obuće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zabilježili su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pozitivan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trgovinski saldo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najveći trgovinski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suficit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iskazali su 20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u iznosu od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525,6 milijuna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Najveći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izvoznik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godini </w:t>
      </w:r>
      <w:r w:rsidR="00434B0C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bilo je društvo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HAIX OBUĆA d.o.o.</w:t>
      </w:r>
      <w:r w:rsidR="00F777A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ostvarenim 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izvozom </w:t>
      </w:r>
      <w:r w:rsidR="00F777A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208,7 milijuna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</w:t>
      </w:r>
      <w:r w:rsidR="00C46250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F777A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lijedi ga društvo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IVANČICA d.d.</w:t>
      </w:r>
      <w:r w:rsidR="00F777A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106,6 milijuna kuna</w:t>
      </w:r>
      <w:r w:rsidR="00B829F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DD1130" w:rsidRPr="00666CDD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Prosječna mjesečna neto plaća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obračunata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B2A7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</w:t>
      </w:r>
      <w:r w:rsidR="00CB2A7F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kod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u </w:t>
      </w:r>
      <w:r w:rsidR="006A17AA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obuće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</w:t>
      </w:r>
      <w:r w:rsidR="00B81D41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B75FF7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iznosila je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3.950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956F69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bila je za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2.054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108,3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veća u odnosu na plaću obračunatu u 200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1.896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75FF7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za </w:t>
      </w:r>
      <w:r w:rsidR="00476A3B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32,1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manja u odnosu na prosječnu mjesečnu </w:t>
      </w:r>
      <w:r w:rsidR="00B81D41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plaću poduzetnika RH (5</w:t>
      </w:r>
      <w:r w:rsidR="00B75FF7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B81D41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815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EB01F8" w:rsidRDefault="00EB01F8" w:rsidP="00EB01F8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6"/>
          <w:szCs w:val="18"/>
        </w:rPr>
      </w:pPr>
      <w:r w:rsidRPr="003F38AC">
        <w:rPr>
          <w:rFonts w:ascii="Arial" w:hAnsi="Arial" w:cs="Arial"/>
          <w:b/>
          <w:color w:val="003366"/>
          <w:sz w:val="18"/>
          <w:szCs w:val="18"/>
        </w:rPr>
        <w:t xml:space="preserve">Tablica </w:t>
      </w:r>
      <w:r w:rsidR="00B33AC7" w:rsidRPr="003F38AC">
        <w:rPr>
          <w:rFonts w:ascii="Arial" w:hAnsi="Arial" w:cs="Arial"/>
          <w:b/>
          <w:color w:val="003366"/>
          <w:sz w:val="18"/>
          <w:szCs w:val="18"/>
        </w:rPr>
        <w:t>2</w:t>
      </w:r>
      <w:r w:rsidRPr="003F38AC">
        <w:rPr>
          <w:rFonts w:ascii="Arial" w:hAnsi="Arial" w:cs="Arial"/>
          <w:b/>
          <w:color w:val="003366"/>
          <w:sz w:val="18"/>
          <w:szCs w:val="18"/>
        </w:rPr>
        <w:t>.</w:t>
      </w:r>
      <w:r w:rsidRPr="003F38AC">
        <w:rPr>
          <w:rFonts w:ascii="Arial" w:hAnsi="Arial" w:cs="Arial"/>
          <w:b/>
          <w:color w:val="003366"/>
          <w:sz w:val="18"/>
          <w:szCs w:val="18"/>
        </w:rPr>
        <w:tab/>
      </w:r>
      <w:r w:rsidR="00D96B72" w:rsidRPr="003F38AC">
        <w:rPr>
          <w:rFonts w:ascii="Arial" w:hAnsi="Arial" w:cs="Arial"/>
          <w:b/>
          <w:color w:val="003366"/>
          <w:sz w:val="18"/>
          <w:szCs w:val="18"/>
        </w:rPr>
        <w:t xml:space="preserve">Top 10 poduzetnika prema ukupnim prihodima </w:t>
      </w:r>
      <w:r w:rsidR="00D96B72" w:rsidRPr="003F38AC">
        <w:rPr>
          <w:rFonts w:ascii="Arial" w:hAnsi="Arial" w:cs="Arial"/>
          <w:b/>
          <w:color w:val="003366"/>
          <w:sz w:val="18"/>
          <w:szCs w:val="18"/>
          <w:u w:val="single"/>
        </w:rPr>
        <w:t>u 2019. godini</w:t>
      </w:r>
      <w:r w:rsidR="00D96B72" w:rsidRPr="003F38AC">
        <w:rPr>
          <w:rFonts w:ascii="Arial" w:hAnsi="Arial" w:cs="Arial"/>
          <w:b/>
          <w:color w:val="003366"/>
          <w:sz w:val="18"/>
          <w:szCs w:val="18"/>
        </w:rPr>
        <w:t xml:space="preserve"> u djelatnosti proizvodnje obuće</w:t>
      </w:r>
      <w:r w:rsidR="00BD615F" w:rsidRPr="003F38AC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Pr="003F38AC">
        <w:rPr>
          <w:rFonts w:ascii="Arial" w:hAnsi="Arial" w:cs="Arial"/>
          <w:b/>
          <w:color w:val="003366"/>
          <w:sz w:val="18"/>
          <w:szCs w:val="18"/>
        </w:rPr>
        <w:tab/>
      </w:r>
      <w:r w:rsidRPr="003F38AC">
        <w:rPr>
          <w:rFonts w:ascii="Arial" w:hAnsi="Arial" w:cs="Arial"/>
          <w:b/>
          <w:color w:val="003366"/>
          <w:sz w:val="18"/>
          <w:szCs w:val="18"/>
        </w:rPr>
        <w:tab/>
      </w:r>
      <w:r w:rsidRPr="003F38AC">
        <w:rPr>
          <w:rFonts w:ascii="Arial" w:hAnsi="Arial" w:cs="Arial"/>
          <w:b/>
          <w:color w:val="003366"/>
          <w:sz w:val="18"/>
          <w:szCs w:val="18"/>
        </w:rPr>
        <w:tab/>
      </w:r>
      <w:r w:rsidRPr="003F38AC">
        <w:rPr>
          <w:rFonts w:ascii="Arial" w:hAnsi="Arial" w:cs="Arial"/>
          <w:color w:val="003366"/>
          <w:sz w:val="16"/>
          <w:szCs w:val="18"/>
        </w:rPr>
        <w:t xml:space="preserve">     </w:t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</w:r>
      <w:r w:rsidR="00D96B72" w:rsidRPr="003F38AC">
        <w:rPr>
          <w:rFonts w:ascii="Arial" w:hAnsi="Arial" w:cs="Arial"/>
          <w:color w:val="003366"/>
          <w:sz w:val="16"/>
          <w:szCs w:val="18"/>
        </w:rPr>
        <w:tab/>
        <w:t xml:space="preserve">       </w:t>
      </w:r>
      <w:r w:rsidRPr="003F38AC">
        <w:rPr>
          <w:rFonts w:ascii="Arial" w:hAnsi="Arial" w:cs="Arial"/>
          <w:color w:val="003366"/>
          <w:sz w:val="16"/>
          <w:szCs w:val="18"/>
        </w:rPr>
        <w:t>(iznosi u tisućama kuna)</w:t>
      </w:r>
    </w:p>
    <w:tbl>
      <w:tblPr>
        <w:tblW w:w="985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1302"/>
        <w:gridCol w:w="2912"/>
        <w:gridCol w:w="1558"/>
        <w:gridCol w:w="1134"/>
        <w:gridCol w:w="1137"/>
        <w:gridCol w:w="1272"/>
      </w:tblGrid>
      <w:tr w:rsidR="00D96B72" w:rsidRPr="00D96B72" w:rsidTr="00E63CE0">
        <w:trPr>
          <w:trHeight w:hRule="exact" w:val="429"/>
          <w:tblHeader/>
          <w:jc w:val="center"/>
        </w:trPr>
        <w:tc>
          <w:tcPr>
            <w:tcW w:w="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Rang</w:t>
            </w:r>
          </w:p>
        </w:tc>
        <w:tc>
          <w:tcPr>
            <w:tcW w:w="13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291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 poduzetnika</w:t>
            </w:r>
          </w:p>
        </w:tc>
        <w:tc>
          <w:tcPr>
            <w:tcW w:w="15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Broj zaposlenih</w:t>
            </w:r>
          </w:p>
        </w:tc>
        <w:tc>
          <w:tcPr>
            <w:tcW w:w="12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73612039529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HAIX OBUĆA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Mala Subotica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211.171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1.007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753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53925646045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IVANČICA d.d.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Ivanec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144.478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1.623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73002202488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BOROVO d.d.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Vukovar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102.265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162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85044764259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FRASSON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Cestica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63.082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6.019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68573299326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PROIZVODNJA PG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Prelog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46.556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437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25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01663410483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JELEN PROFESSIONAL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Belica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34.590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2.474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lastRenderedPageBreak/>
              <w:t>7.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27496296991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FINE'SA CONSORS d.o.o.</w:t>
            </w:r>
            <w:r w:rsidR="004B11DD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5"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Maruševec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32.828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1.079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04612730856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MIDAL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26.302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41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54635062082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DR LUIGI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24.846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4.133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5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86005455742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MOD-DIZ-OBUĆA d.o.o.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22.731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-214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630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top 10 poduzetnika u djelatnosti proizvodnje obuće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708.850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3.613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16.095</w:t>
            </w:r>
          </w:p>
        </w:tc>
      </w:tr>
      <w:tr w:rsidR="00D96B72" w:rsidRPr="00D96B72" w:rsidTr="00E63CE0">
        <w:trPr>
          <w:trHeight w:hRule="exact" w:val="278"/>
          <w:jc w:val="center"/>
        </w:trPr>
        <w:tc>
          <w:tcPr>
            <w:tcW w:w="630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svi poduzetnici u djelatnosti proizvodnje obuće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969.603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5.487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D96B72" w:rsidRPr="00D96B72" w:rsidRDefault="00D96B72" w:rsidP="00D96B7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D96B72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3.292</w:t>
            </w:r>
          </w:p>
        </w:tc>
      </w:tr>
    </w:tbl>
    <w:p w:rsidR="00ED7ECF" w:rsidRDefault="00ED7ECF" w:rsidP="00EB01F8">
      <w:pPr>
        <w:spacing w:after="0" w:line="240" w:lineRule="auto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</w:t>
      </w:r>
      <w:r w:rsidR="00464118"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Fina, Registar godišnjih financijskih izvještaja</w:t>
      </w:r>
    </w:p>
    <w:p w:rsidR="000552DD" w:rsidRDefault="000552DD" w:rsidP="00D72207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Usporedba poduzetnika s rang liste top 10 poduzetnika u promatranim godinama (200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.-2008.-201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.-2019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prema ukupnim prihodima</w:t>
      </w:r>
      <w:r w:rsidRPr="004D75ED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6"/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pokazala je da je top 10 poduzetnika u 2019. godini ostvarilo najveće ukupne prihode (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708,8 milijuna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 Za usporedbu, top 10 poduzetnika u istom 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razredu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 200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ostvarilo je ukupne prihode u iznosu od </w:t>
      </w:r>
      <w:r w:rsidR="00CE5263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446,0 milijuna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</w:t>
      </w:r>
    </w:p>
    <w:p w:rsidR="00CB2A7F" w:rsidRDefault="00CB2A7F" w:rsidP="0002240E">
      <w:pPr>
        <w:widowControl w:val="0"/>
        <w:tabs>
          <w:tab w:val="left" w:pos="1134"/>
          <w:tab w:val="left" w:pos="7655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244062"/>
          <w:sz w:val="16"/>
          <w:szCs w:val="16"/>
          <w:lang w:eastAsia="hr-HR"/>
        </w:rPr>
      </w:pPr>
      <w:r w:rsidRPr="003F38AC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 xml:space="preserve">Tablica </w:t>
      </w:r>
      <w:r w:rsidR="0002240E" w:rsidRPr="003F38AC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>3</w:t>
      </w:r>
      <w:r w:rsidRPr="003F38AC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 xml:space="preserve">. </w:t>
      </w:r>
      <w:r w:rsidR="0002240E" w:rsidRPr="003F38AC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ab/>
      </w:r>
      <w:r w:rsidR="006A7DF4" w:rsidRPr="003F38AC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 xml:space="preserve">Top 10 poduzetnika prema ukupnim prihodima </w:t>
      </w:r>
      <w:r w:rsidR="006A7DF4" w:rsidRPr="003F38AC">
        <w:rPr>
          <w:rFonts w:ascii="Arial" w:eastAsia="Times New Roman" w:hAnsi="Arial" w:cs="Arial"/>
          <w:b/>
          <w:color w:val="244062"/>
          <w:sz w:val="18"/>
          <w:szCs w:val="18"/>
          <w:u w:val="single"/>
          <w:lang w:eastAsia="hr-HR"/>
        </w:rPr>
        <w:t>u 2002. godini</w:t>
      </w:r>
      <w:r w:rsidR="006A7DF4" w:rsidRPr="003F38AC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 xml:space="preserve"> u djelatnosti proizvodnje obuće, prema NKD-u 2002.</w:t>
      </w:r>
      <w:r w:rsidR="0002240E" w:rsidRPr="003F38AC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ab/>
      </w:r>
      <w:r w:rsidR="0002240E" w:rsidRPr="003F38AC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ab/>
      </w:r>
      <w:r w:rsidR="0002240E" w:rsidRPr="003F38AC">
        <w:t xml:space="preserve"> </w:t>
      </w:r>
      <w:r w:rsidR="000500AC" w:rsidRPr="003F38AC">
        <w:t xml:space="preserve">     </w:t>
      </w:r>
      <w:r w:rsidR="0002240E" w:rsidRPr="003F38AC">
        <w:rPr>
          <w:rFonts w:ascii="Arial" w:eastAsia="Times New Roman" w:hAnsi="Arial" w:cs="Arial"/>
          <w:color w:val="244062"/>
          <w:sz w:val="16"/>
          <w:szCs w:val="16"/>
          <w:lang w:eastAsia="hr-HR"/>
        </w:rPr>
        <w:t>(iznosi u tisućama kuna)</w:t>
      </w:r>
    </w:p>
    <w:tbl>
      <w:tblPr>
        <w:tblW w:w="9850" w:type="dxa"/>
        <w:jc w:val="center"/>
        <w:tblInd w:w="-1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418"/>
        <w:gridCol w:w="2912"/>
        <w:gridCol w:w="1417"/>
        <w:gridCol w:w="1134"/>
        <w:gridCol w:w="993"/>
        <w:gridCol w:w="1416"/>
      </w:tblGrid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Rang</w:t>
            </w:r>
          </w:p>
        </w:tc>
        <w:tc>
          <w:tcPr>
            <w:tcW w:w="141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2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 poduzetnika</w:t>
            </w:r>
          </w:p>
        </w:tc>
        <w:tc>
          <w:tcPr>
            <w:tcW w:w="141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99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Broj zaposlenih</w:t>
            </w:r>
          </w:p>
        </w:tc>
        <w:tc>
          <w:tcPr>
            <w:tcW w:w="141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AB48CD" w:rsidRPr="00160D1E" w:rsidTr="00AB48CD">
        <w:trPr>
          <w:trHeight w:hRule="exact" w:val="207"/>
          <w:jc w:val="center"/>
        </w:trPr>
        <w:tc>
          <w:tcPr>
            <w:tcW w:w="56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11655376650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SLOGA d.d.</w:t>
            </w:r>
            <w:r w:rsidR="00AB48CD" w:rsidRPr="00D72207">
              <w:rPr>
                <w:rStyle w:val="Referencafusnote"/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 </w:t>
            </w:r>
            <w:r w:rsidR="00AB48CD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footnoteReference w:id="7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Koprivnica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90.290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243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74270725400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JELEN d.d. Čakovec</w:t>
            </w:r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8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75.716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72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53925646045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IVANČICA d.d.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Ivanec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62.541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743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73002202488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BOROVO d.d.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Vukovar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61.099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341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19982164998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bookmarkStart w:id="1" w:name="RANGE!C11"/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MEISO d.d. </w:t>
            </w:r>
            <w:proofErr w:type="spellStart"/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Goričan</w:t>
            </w:r>
            <w:bookmarkEnd w:id="1"/>
            <w:proofErr w:type="spellEnd"/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9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Goričan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30.666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94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34971715373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KIO d.o.o.</w:t>
            </w:r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0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30.207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-8.804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96183934898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BOROVO-KOŽNA OBUĆA d.o.o.</w:t>
            </w:r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1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Vukovar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26.849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1.022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11711059133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SIGA d.o.o.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24.915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717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46010647786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JLQ - d.o.o.</w:t>
            </w:r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2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Ludbreg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22.793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-4.468</w:t>
            </w:r>
          </w:p>
        </w:tc>
      </w:tr>
      <w:tr w:rsidR="00160D1E" w:rsidRPr="00160D1E" w:rsidTr="00AB48CD">
        <w:trPr>
          <w:trHeight w:hRule="exact" w:val="278"/>
          <w:jc w:val="center"/>
        </w:trPr>
        <w:tc>
          <w:tcPr>
            <w:tcW w:w="5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20119595326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CALZATURIFICIO ELISA d.o.o.</w:t>
            </w:r>
            <w:r w:rsidR="00FD3701">
              <w:rPr>
                <w:rStyle w:val="Referencafusnot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3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Vodnjan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20.889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-980</w:t>
            </w:r>
          </w:p>
        </w:tc>
      </w:tr>
      <w:tr w:rsidR="00AB48CD" w:rsidRPr="00160D1E" w:rsidTr="00AB48CD">
        <w:trPr>
          <w:trHeight w:hRule="exact" w:val="278"/>
          <w:jc w:val="center"/>
        </w:trPr>
        <w:tc>
          <w:tcPr>
            <w:tcW w:w="630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top 10 poduzetnika u djelatnosti proizvodnje obuće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445.965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4.192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-11.020</w:t>
            </w:r>
          </w:p>
        </w:tc>
      </w:tr>
      <w:tr w:rsidR="00AB48CD" w:rsidRPr="00160D1E" w:rsidTr="00AB48CD">
        <w:trPr>
          <w:trHeight w:hRule="exact" w:val="278"/>
          <w:jc w:val="center"/>
        </w:trPr>
        <w:tc>
          <w:tcPr>
            <w:tcW w:w="630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svi poduzetnici u djelatnosti proizvodnje obuće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734.782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6.956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160D1E" w:rsidRPr="00160D1E" w:rsidRDefault="00160D1E" w:rsidP="00160D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60D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-20.821</w:t>
            </w:r>
          </w:p>
        </w:tc>
      </w:tr>
    </w:tbl>
    <w:p w:rsidR="00CB2A7F" w:rsidRPr="003F38AC" w:rsidRDefault="0002240E" w:rsidP="0002240E">
      <w:pPr>
        <w:spacing w:before="40"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B2A7F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 xml:space="preserve">Izvor: Fina, Registar godišnjih </w:t>
      </w:r>
      <w:r w:rsidRPr="003F38AC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financijskih izvještaja, obrada GFI-a za 200</w:t>
      </w:r>
      <w:r w:rsidR="006A7DF4" w:rsidRPr="003F38AC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2</w:t>
      </w:r>
      <w:r w:rsidRPr="003F38AC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. godinu</w:t>
      </w:r>
    </w:p>
    <w:p w:rsidR="00CB2A7F" w:rsidRDefault="00CB2A7F" w:rsidP="0002240E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poduzetnika u 2019. godini u djelatnosti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proizvodnje obuće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prema sjedištu poslovanja, pokazala je najveću koncentraciju poduzetnika na području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Varaždinske županije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24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a slijedi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Grad Zagreb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10) 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Splitsko-dalmatinska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županija (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osam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Najmanje poduzetnika u toj djelatnosti sjedište ima u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Osječko-baranjskoj i Zadarskoj županiji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 jedan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).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Varaždinska županija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vodeća je županija po ostvarenim ukupnim prihodima poduzetnika u promatranom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razredu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 2019. godini (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381,0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43CE"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Pr="004D75E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</w:t>
      </w:r>
    </w:p>
    <w:p w:rsidR="000F05A0" w:rsidRPr="000F05A0" w:rsidRDefault="000F05A0" w:rsidP="0002240E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p w:rsidR="000F05A0" w:rsidRPr="003F38AC" w:rsidRDefault="000F05A0" w:rsidP="000F05A0">
      <w:pPr>
        <w:pBdr>
          <w:top w:val="single" w:sz="12" w:space="1" w:color="auto"/>
        </w:pBd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3F38AC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3F38AC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11" w:history="1">
        <w:r w:rsidRPr="003F38AC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="00E93B0D" w:rsidRPr="003F38AC">
        <w:rPr>
          <w:rFonts w:ascii="Arial" w:hAnsi="Arial" w:cs="Arial"/>
          <w:i/>
          <w:color w:val="17365D"/>
          <w:sz w:val="16"/>
          <w:szCs w:val="15"/>
          <w:u w:val="single"/>
          <w:lang w:eastAsia="hr-HR"/>
        </w:rPr>
        <w:t>,</w:t>
      </w:r>
      <w:r w:rsidRPr="003F38AC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3F38AC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2" w:history="1">
        <w:proofErr w:type="spellStart"/>
        <w:r w:rsidRPr="003F38AC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  <w:proofErr w:type="spellEnd"/>
      </w:hyperlink>
      <w:r w:rsidR="00E93B0D" w:rsidRPr="003F38AC">
        <w:rPr>
          <w:rFonts w:ascii="Arial" w:hAnsi="Arial" w:cs="Arial"/>
          <w:i/>
          <w:color w:val="0000FF"/>
          <w:sz w:val="16"/>
          <w:szCs w:val="15"/>
          <w:u w:val="single"/>
          <w:lang w:eastAsia="hr-HR"/>
        </w:rPr>
        <w:t>.</w:t>
      </w:r>
    </w:p>
    <w:sectPr w:rsidR="000F05A0" w:rsidRPr="003F38AC" w:rsidSect="00D72207">
      <w:headerReference w:type="default" r:id="rId13"/>
      <w:footerReference w:type="default" r:id="rId14"/>
      <w:pgSz w:w="11906" w:h="16838"/>
      <w:pgMar w:top="1021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E4" w:rsidRDefault="00BA40E4" w:rsidP="009866FC">
      <w:pPr>
        <w:spacing w:after="0" w:line="240" w:lineRule="auto"/>
      </w:pPr>
      <w:r>
        <w:separator/>
      </w:r>
    </w:p>
  </w:endnote>
  <w:endnote w:type="continuationSeparator" w:id="0">
    <w:p w:rsidR="00BA40E4" w:rsidRDefault="00BA40E4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32984473"/>
      <w:docPartObj>
        <w:docPartGallery w:val="Page Numbers (Bottom of Page)"/>
        <w:docPartUnique/>
      </w:docPartObj>
    </w:sdtPr>
    <w:sdtEndPr/>
    <w:sdtContent>
      <w:p w:rsidR="00390A72" w:rsidRPr="009B4CEE" w:rsidRDefault="00390A72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4D75ED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E4" w:rsidRDefault="00BA40E4" w:rsidP="009866FC">
      <w:pPr>
        <w:spacing w:after="0" w:line="240" w:lineRule="auto"/>
      </w:pPr>
      <w:r>
        <w:separator/>
      </w:r>
    </w:p>
  </w:footnote>
  <w:footnote w:type="continuationSeparator" w:id="0">
    <w:p w:rsidR="00BA40E4" w:rsidRDefault="00BA40E4" w:rsidP="009866FC">
      <w:pPr>
        <w:spacing w:after="0" w:line="240" w:lineRule="auto"/>
      </w:pPr>
      <w:r>
        <w:continuationSeparator/>
      </w:r>
    </w:p>
  </w:footnote>
  <w:footnote w:id="1">
    <w:p w:rsidR="005E3B57" w:rsidRPr="003F38AC" w:rsidRDefault="005E3B57" w:rsidP="005E3B57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3F38AC">
        <w:rPr>
          <w:rFonts w:ascii="Arial" w:hAnsi="Arial" w:cs="Arial"/>
          <w:color w:val="244061" w:themeColor="accent1" w:themeShade="80"/>
          <w:sz w:val="16"/>
          <w:szCs w:val="16"/>
        </w:rPr>
        <w:t>Šifra djelatnosti proizvodnje obuće prema NKD 2002 – 19.30, a prema NKD 2007 – 15.20.</w:t>
      </w:r>
    </w:p>
  </w:footnote>
  <w:footnote w:id="2">
    <w:p w:rsidR="005E3B57" w:rsidRPr="003F38AC" w:rsidRDefault="005E3B57" w:rsidP="005E3B57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3F38AC">
        <w:rPr>
          <w:rFonts w:ascii="Arial" w:hAnsi="Arial" w:cs="Arial"/>
          <w:color w:val="244061" w:themeColor="accent1" w:themeShade="80"/>
          <w:sz w:val="16"/>
          <w:szCs w:val="16"/>
        </w:rPr>
        <w:t>Pozicija iz GFI-a (iz obrazaca do 2016.) - "Investicije u novu dugotrajnu imovinu" istovjetna je poziciji "Bruto investicije samo u novu dugotrajnu imovinu" u obrascima GFI-a 2016. - 2019.</w:t>
      </w:r>
    </w:p>
  </w:footnote>
  <w:footnote w:id="3">
    <w:p w:rsidR="005E3B57" w:rsidRPr="003F38AC" w:rsidRDefault="005E3B57" w:rsidP="005E3B57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3F38AC">
        <w:rPr>
          <w:rFonts w:ascii="Arial" w:hAnsi="Arial" w:cs="Arial"/>
          <w:color w:val="244061" w:themeColor="accent1" w:themeShade="80"/>
          <w:sz w:val="16"/>
          <w:szCs w:val="16"/>
        </w:rPr>
        <w:t xml:space="preserve"> Iznos neto plaće i nadnice (AOP 138) podijeljen s prosječnim brojem zaposlenih prema satima rada i brojem mjeseci poslovanja.</w:t>
      </w:r>
    </w:p>
  </w:footnote>
  <w:footnote w:id="4">
    <w:p w:rsidR="005A227F" w:rsidRPr="00E433D5" w:rsidRDefault="005A227F" w:rsidP="005A227F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3F38A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3F38AC">
        <w:rPr>
          <w:rFonts w:ascii="Arial" w:hAnsi="Arial" w:cs="Arial"/>
          <w:color w:val="244061" w:themeColor="accent1" w:themeShade="80"/>
          <w:sz w:val="16"/>
          <w:szCs w:val="16"/>
        </w:rPr>
        <w:t xml:space="preserve"> U dokumentu u Excel-u dan je pregled top 20 poduzetnika po broju zaposlenih 2002., 2008., 2014. i 2019. godine.</w:t>
      </w:r>
    </w:p>
  </w:footnote>
  <w:footnote w:id="5">
    <w:p w:rsidR="004B11DD" w:rsidRPr="004D75ED" w:rsidRDefault="004B11DD" w:rsidP="00EB08DB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B11DD">
        <w:rPr>
          <w:rStyle w:val="Referencafusnote"/>
          <w:rFonts w:ascii="Arial" w:hAnsi="Arial" w:cs="Arial"/>
          <w:sz w:val="16"/>
          <w:szCs w:val="16"/>
        </w:rPr>
        <w:footnoteRef/>
      </w:r>
      <w:r w:rsidRPr="004B11DD">
        <w:rPr>
          <w:rStyle w:val="Referencafusnote"/>
          <w:rFonts w:ascii="Arial" w:hAnsi="Arial" w:cs="Arial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Fine`sa </w:t>
      </w:r>
      <w:proofErr w:type="spellStart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Consors</w:t>
      </w:r>
      <w:proofErr w:type="spellEnd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d.o.o., obućarska kompanija (OIB: 79820107449), koje je prije toga poslovalo pod nazivom Finesa </w:t>
      </w:r>
      <w:proofErr w:type="spellStart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Consors</w:t>
      </w:r>
      <w:proofErr w:type="spellEnd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d.o.o., obućarska kompanija, a još prije toga pod nazivom CONSORS d.o.o., pripojeno je 20. studenoga 2017. društvu </w:t>
      </w:r>
      <w:proofErr w:type="spellStart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Conceptus</w:t>
      </w:r>
      <w:proofErr w:type="spellEnd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PUBLICA d.o.o., medijska kompanija (OIB: 27496296991) te je brisano 22. prosinca 2017.. Društvo </w:t>
      </w:r>
      <w:proofErr w:type="spellStart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Conceptus</w:t>
      </w:r>
      <w:proofErr w:type="spellEnd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PUBLICA d.o.o., medijska kompanija 27. prosinca 2017. promijenilo je naziv u Fine`sa </w:t>
      </w:r>
      <w:proofErr w:type="spellStart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Consors</w:t>
      </w:r>
      <w:proofErr w:type="spellEnd"/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d.o.o.. Izvor: Sudski registar, preuzeto 7. listopada 2021. godine.</w:t>
      </w:r>
    </w:p>
  </w:footnote>
  <w:footnote w:id="6">
    <w:p w:rsidR="000552DD" w:rsidRPr="004D75ED" w:rsidRDefault="000552DD" w:rsidP="00CB2A7F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U dokumentu u Excel-u dan je pregled top 10 poduzetnika prema ukupn</w:t>
      </w:r>
      <w:r w:rsidR="00CB2A7F" w:rsidRPr="004D75ED">
        <w:rPr>
          <w:rFonts w:ascii="Arial" w:hAnsi="Arial" w:cs="Arial"/>
          <w:color w:val="244061" w:themeColor="accent1" w:themeShade="80"/>
          <w:sz w:val="16"/>
          <w:szCs w:val="16"/>
        </w:rPr>
        <w:t>i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m prihod</w:t>
      </w:r>
      <w:r w:rsidR="00CB2A7F" w:rsidRPr="004D75ED">
        <w:rPr>
          <w:rFonts w:ascii="Arial" w:hAnsi="Arial" w:cs="Arial"/>
          <w:color w:val="244061" w:themeColor="accent1" w:themeShade="80"/>
          <w:sz w:val="16"/>
          <w:szCs w:val="16"/>
        </w:rPr>
        <w:t>ima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, 200</w:t>
      </w:r>
      <w:r w:rsidR="00CE5263" w:rsidRPr="004D75ED">
        <w:rPr>
          <w:rFonts w:ascii="Arial" w:hAnsi="Arial" w:cs="Arial"/>
          <w:color w:val="244061" w:themeColor="accent1" w:themeShade="80"/>
          <w:sz w:val="16"/>
          <w:szCs w:val="16"/>
        </w:rPr>
        <w:t>2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., 2008., 201</w:t>
      </w:r>
      <w:r w:rsidR="00CE5263" w:rsidRPr="004D75ED">
        <w:rPr>
          <w:rFonts w:ascii="Arial" w:hAnsi="Arial" w:cs="Arial"/>
          <w:color w:val="244061" w:themeColor="accent1" w:themeShade="80"/>
          <w:sz w:val="16"/>
          <w:szCs w:val="16"/>
        </w:rPr>
        <w:t>4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. i 2019. godin</w:t>
      </w:r>
      <w:r w:rsidR="00CE5263" w:rsidRPr="004D75ED">
        <w:rPr>
          <w:rFonts w:ascii="Arial" w:hAnsi="Arial" w:cs="Arial"/>
          <w:color w:val="244061" w:themeColor="accent1" w:themeShade="80"/>
          <w:sz w:val="16"/>
          <w:szCs w:val="16"/>
        </w:rPr>
        <w:t>a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7">
    <w:p w:rsidR="00AB48CD" w:rsidRPr="004D75ED" w:rsidRDefault="00AB48CD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FD3701"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je osnovano 13. listopada 1995. godine; 30. srpnja 2009. otvoren je stečajni postupak te je nakon stečajnog postupka brisano 25. studenoga 2011.. Izvor: Sudski registar, preuzeto 7. listopada 2021. godine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8">
    <w:p w:rsidR="00FD3701" w:rsidRPr="004D75ED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je osnovano 20. svibnja 1995. godine; 4. listopada 2012. otvoren je stečajni postupak te je nakon stečajnog postupka brisano 4. travnja 2017.. Izvor: Sudski registar, preuzeto 7. listopada 2021. godine.</w:t>
      </w:r>
    </w:p>
  </w:footnote>
  <w:footnote w:id="9">
    <w:p w:rsidR="00FD3701" w:rsidRPr="004D75ED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je osnovano 18. studenoga 1995. godine; 6. prosinca 2019. otvoren je stečajni postupak. Izvor: Sudski registar, preuzeto 7. listopada 2021. godine.</w:t>
      </w:r>
    </w:p>
  </w:footnote>
  <w:footnote w:id="10">
    <w:p w:rsidR="00FD3701" w:rsidRPr="004D75ED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je osnovano 27. svibnja 1991. godine; 30. listopada 2003. otvoren je stečajni postupak te je nakon stečajnog postupka brisano 23. travnja 2010.. Izvor: Sudski registar, preuzeto 7. listopada 2021. godine.</w:t>
      </w:r>
    </w:p>
  </w:footnote>
  <w:footnote w:id="11">
    <w:p w:rsidR="00FD3701" w:rsidRPr="004D75ED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je pripojeno društvu BOROVO d.d. (OIB: 73002202488) 29. travnja 2013. te je brisano 10. listopada 2013.. Izvor: Sudski registar, preuzeto 7. listopada 2021. godine.</w:t>
      </w:r>
    </w:p>
  </w:footnote>
  <w:footnote w:id="12">
    <w:p w:rsidR="00FD3701" w:rsidRPr="004D75ED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Stečajni postupak nad društvom TVORNICA CIPELA JLQ d.o.o. otvoren je 18. rujna 2003. godine. Izvor: Sudski registar, preuzeto 7. listopada 2021. godine.</w:t>
      </w:r>
    </w:p>
  </w:footnote>
  <w:footnote w:id="13">
    <w:p w:rsidR="00FD3701" w:rsidRPr="00FD3701" w:rsidRDefault="00FD3701" w:rsidP="00FD3701">
      <w:pPr>
        <w:pStyle w:val="Tekstfusnote"/>
        <w:spacing w:after="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4D75E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4D75ED">
        <w:rPr>
          <w:rFonts w:ascii="Arial" w:hAnsi="Arial" w:cs="Arial"/>
          <w:color w:val="244061" w:themeColor="accent1" w:themeShade="80"/>
          <w:sz w:val="16"/>
          <w:szCs w:val="16"/>
        </w:rPr>
        <w:t>Društvo nije podnijelo godišnji financijski izvještaj za statističke i druge potrebe te u svrhu javne objave od 2012.-2019. godine. Izvor: Fina, Registar godišnjih financijskih izvještaja, preuzeto 7. lipnja 2021.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72" w:rsidRDefault="00390A72" w:rsidP="00D92C21">
    <w:pPr>
      <w:pStyle w:val="Zaglavlje"/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0B7669F" wp14:editId="36E897DC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6" name="Slika 6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4EE"/>
    <w:rsid w:val="00002A36"/>
    <w:rsid w:val="0000429C"/>
    <w:rsid w:val="00004F73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2240E"/>
    <w:rsid w:val="00031CB2"/>
    <w:rsid w:val="00031ED3"/>
    <w:rsid w:val="0003249F"/>
    <w:rsid w:val="00034CC0"/>
    <w:rsid w:val="00037D91"/>
    <w:rsid w:val="000500AC"/>
    <w:rsid w:val="000503FA"/>
    <w:rsid w:val="00051A03"/>
    <w:rsid w:val="00051C0B"/>
    <w:rsid w:val="00054D18"/>
    <w:rsid w:val="000552DD"/>
    <w:rsid w:val="000574B7"/>
    <w:rsid w:val="00060E23"/>
    <w:rsid w:val="00066D0E"/>
    <w:rsid w:val="00067EF5"/>
    <w:rsid w:val="0007725D"/>
    <w:rsid w:val="00080783"/>
    <w:rsid w:val="00082C74"/>
    <w:rsid w:val="00083370"/>
    <w:rsid w:val="00085173"/>
    <w:rsid w:val="0008671E"/>
    <w:rsid w:val="00087711"/>
    <w:rsid w:val="0009136A"/>
    <w:rsid w:val="00091ADF"/>
    <w:rsid w:val="00094E2A"/>
    <w:rsid w:val="00096C4B"/>
    <w:rsid w:val="000A0930"/>
    <w:rsid w:val="000A0EB6"/>
    <w:rsid w:val="000A571F"/>
    <w:rsid w:val="000B1F29"/>
    <w:rsid w:val="000B28AF"/>
    <w:rsid w:val="000B2912"/>
    <w:rsid w:val="000B576F"/>
    <w:rsid w:val="000B7EF1"/>
    <w:rsid w:val="000C11CB"/>
    <w:rsid w:val="000C1290"/>
    <w:rsid w:val="000C2F82"/>
    <w:rsid w:val="000C41A9"/>
    <w:rsid w:val="000C79E0"/>
    <w:rsid w:val="000D137D"/>
    <w:rsid w:val="000D35AE"/>
    <w:rsid w:val="000E0AB8"/>
    <w:rsid w:val="000E19F7"/>
    <w:rsid w:val="000E208A"/>
    <w:rsid w:val="000E4746"/>
    <w:rsid w:val="000E5CE5"/>
    <w:rsid w:val="000E6BE9"/>
    <w:rsid w:val="000E7078"/>
    <w:rsid w:val="000E77AE"/>
    <w:rsid w:val="000E781C"/>
    <w:rsid w:val="000E7849"/>
    <w:rsid w:val="000F05A0"/>
    <w:rsid w:val="000F5732"/>
    <w:rsid w:val="000F7CB5"/>
    <w:rsid w:val="00105F1A"/>
    <w:rsid w:val="00106BAC"/>
    <w:rsid w:val="00107B7C"/>
    <w:rsid w:val="0011141E"/>
    <w:rsid w:val="00114CAD"/>
    <w:rsid w:val="00115E0D"/>
    <w:rsid w:val="00117F03"/>
    <w:rsid w:val="00122732"/>
    <w:rsid w:val="00122AD5"/>
    <w:rsid w:val="001244E3"/>
    <w:rsid w:val="00126E82"/>
    <w:rsid w:val="00134A83"/>
    <w:rsid w:val="001420A0"/>
    <w:rsid w:val="00145835"/>
    <w:rsid w:val="00146AD3"/>
    <w:rsid w:val="00147213"/>
    <w:rsid w:val="00154651"/>
    <w:rsid w:val="001552CB"/>
    <w:rsid w:val="00160D1E"/>
    <w:rsid w:val="00163DD8"/>
    <w:rsid w:val="001644A3"/>
    <w:rsid w:val="001679A6"/>
    <w:rsid w:val="00171A08"/>
    <w:rsid w:val="00171A29"/>
    <w:rsid w:val="00172642"/>
    <w:rsid w:val="001726FD"/>
    <w:rsid w:val="00181BC2"/>
    <w:rsid w:val="00183AF6"/>
    <w:rsid w:val="00183B82"/>
    <w:rsid w:val="001855DA"/>
    <w:rsid w:val="00185E8E"/>
    <w:rsid w:val="00185F0A"/>
    <w:rsid w:val="00186654"/>
    <w:rsid w:val="00186DC8"/>
    <w:rsid w:val="00195A7F"/>
    <w:rsid w:val="00196324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70A"/>
    <w:rsid w:val="001D3D84"/>
    <w:rsid w:val="001E1320"/>
    <w:rsid w:val="001E4513"/>
    <w:rsid w:val="001E6972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BD8"/>
    <w:rsid w:val="00216DC2"/>
    <w:rsid w:val="00220D0B"/>
    <w:rsid w:val="00227237"/>
    <w:rsid w:val="002309D4"/>
    <w:rsid w:val="0023369D"/>
    <w:rsid w:val="00244A8E"/>
    <w:rsid w:val="002502B5"/>
    <w:rsid w:val="0025073D"/>
    <w:rsid w:val="00250840"/>
    <w:rsid w:val="00251982"/>
    <w:rsid w:val="00255909"/>
    <w:rsid w:val="00257D70"/>
    <w:rsid w:val="00261469"/>
    <w:rsid w:val="00261853"/>
    <w:rsid w:val="00261DA8"/>
    <w:rsid w:val="00262C6F"/>
    <w:rsid w:val="00263151"/>
    <w:rsid w:val="002669A4"/>
    <w:rsid w:val="002671EC"/>
    <w:rsid w:val="002756A2"/>
    <w:rsid w:val="00280776"/>
    <w:rsid w:val="00281A6B"/>
    <w:rsid w:val="00281D83"/>
    <w:rsid w:val="00284118"/>
    <w:rsid w:val="002900EC"/>
    <w:rsid w:val="00291C7B"/>
    <w:rsid w:val="00294FBD"/>
    <w:rsid w:val="00295103"/>
    <w:rsid w:val="00295AAF"/>
    <w:rsid w:val="002A515B"/>
    <w:rsid w:val="002A5188"/>
    <w:rsid w:val="002A5F3B"/>
    <w:rsid w:val="002A79AF"/>
    <w:rsid w:val="002A7E5B"/>
    <w:rsid w:val="002B13EE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166"/>
    <w:rsid w:val="002D5A32"/>
    <w:rsid w:val="002D7153"/>
    <w:rsid w:val="002E1EB9"/>
    <w:rsid w:val="002E47A8"/>
    <w:rsid w:val="002E5BD3"/>
    <w:rsid w:val="002E5C92"/>
    <w:rsid w:val="002E7103"/>
    <w:rsid w:val="002F0F36"/>
    <w:rsid w:val="002F24B6"/>
    <w:rsid w:val="002F5EE1"/>
    <w:rsid w:val="002F68CF"/>
    <w:rsid w:val="00300995"/>
    <w:rsid w:val="00302D04"/>
    <w:rsid w:val="003052B8"/>
    <w:rsid w:val="00310B63"/>
    <w:rsid w:val="00323FE2"/>
    <w:rsid w:val="00327A1C"/>
    <w:rsid w:val="003315AC"/>
    <w:rsid w:val="003319C6"/>
    <w:rsid w:val="00333069"/>
    <w:rsid w:val="00335807"/>
    <w:rsid w:val="00335992"/>
    <w:rsid w:val="003430ED"/>
    <w:rsid w:val="00345DFE"/>
    <w:rsid w:val="0034626A"/>
    <w:rsid w:val="003478AC"/>
    <w:rsid w:val="003518F9"/>
    <w:rsid w:val="00354D4D"/>
    <w:rsid w:val="00355BC0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87141"/>
    <w:rsid w:val="00390A72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5BB8"/>
    <w:rsid w:val="003D0EC8"/>
    <w:rsid w:val="003E0755"/>
    <w:rsid w:val="003E2188"/>
    <w:rsid w:val="003E3D95"/>
    <w:rsid w:val="003E5322"/>
    <w:rsid w:val="003E7213"/>
    <w:rsid w:val="003F2EBE"/>
    <w:rsid w:val="003F347E"/>
    <w:rsid w:val="003F38AC"/>
    <w:rsid w:val="003F3919"/>
    <w:rsid w:val="004001EF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4B0C"/>
    <w:rsid w:val="00437847"/>
    <w:rsid w:val="004405EC"/>
    <w:rsid w:val="00445AD8"/>
    <w:rsid w:val="00452A08"/>
    <w:rsid w:val="004575EE"/>
    <w:rsid w:val="00457A73"/>
    <w:rsid w:val="00463668"/>
    <w:rsid w:val="00464118"/>
    <w:rsid w:val="00471663"/>
    <w:rsid w:val="00474BD0"/>
    <w:rsid w:val="00475CAB"/>
    <w:rsid w:val="00476140"/>
    <w:rsid w:val="00476A3B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B11DD"/>
    <w:rsid w:val="004B6109"/>
    <w:rsid w:val="004C07DE"/>
    <w:rsid w:val="004C0B27"/>
    <w:rsid w:val="004C17AA"/>
    <w:rsid w:val="004C3952"/>
    <w:rsid w:val="004C3A72"/>
    <w:rsid w:val="004C3F2D"/>
    <w:rsid w:val="004C495C"/>
    <w:rsid w:val="004C5B78"/>
    <w:rsid w:val="004C7F6E"/>
    <w:rsid w:val="004D027C"/>
    <w:rsid w:val="004D4BB8"/>
    <w:rsid w:val="004D4E1D"/>
    <w:rsid w:val="004D5A8B"/>
    <w:rsid w:val="004D5CCA"/>
    <w:rsid w:val="004D75ED"/>
    <w:rsid w:val="004E53EF"/>
    <w:rsid w:val="004E682E"/>
    <w:rsid w:val="004F09CF"/>
    <w:rsid w:val="004F2B34"/>
    <w:rsid w:val="004F7A04"/>
    <w:rsid w:val="00500CFE"/>
    <w:rsid w:val="005013AE"/>
    <w:rsid w:val="005013CE"/>
    <w:rsid w:val="00503C79"/>
    <w:rsid w:val="0051090F"/>
    <w:rsid w:val="005118F4"/>
    <w:rsid w:val="005143FF"/>
    <w:rsid w:val="005164B7"/>
    <w:rsid w:val="00520229"/>
    <w:rsid w:val="00521C33"/>
    <w:rsid w:val="005223B8"/>
    <w:rsid w:val="00522A4E"/>
    <w:rsid w:val="00523C31"/>
    <w:rsid w:val="0052751B"/>
    <w:rsid w:val="0053652A"/>
    <w:rsid w:val="00536585"/>
    <w:rsid w:val="00537E1C"/>
    <w:rsid w:val="00541708"/>
    <w:rsid w:val="00543DC3"/>
    <w:rsid w:val="005543C1"/>
    <w:rsid w:val="00554EAD"/>
    <w:rsid w:val="00555A36"/>
    <w:rsid w:val="00556D45"/>
    <w:rsid w:val="00557C95"/>
    <w:rsid w:val="005619C7"/>
    <w:rsid w:val="005625B1"/>
    <w:rsid w:val="00562AED"/>
    <w:rsid w:val="00572FE4"/>
    <w:rsid w:val="00573C14"/>
    <w:rsid w:val="00576151"/>
    <w:rsid w:val="005762B7"/>
    <w:rsid w:val="00584FF2"/>
    <w:rsid w:val="005862FD"/>
    <w:rsid w:val="00586ABF"/>
    <w:rsid w:val="00592236"/>
    <w:rsid w:val="00595C7E"/>
    <w:rsid w:val="00596702"/>
    <w:rsid w:val="005A1C8B"/>
    <w:rsid w:val="005A227F"/>
    <w:rsid w:val="005A3267"/>
    <w:rsid w:val="005A5F79"/>
    <w:rsid w:val="005B1689"/>
    <w:rsid w:val="005B3ABF"/>
    <w:rsid w:val="005B402D"/>
    <w:rsid w:val="005C0105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2DDC"/>
    <w:rsid w:val="005E330A"/>
    <w:rsid w:val="005E3B57"/>
    <w:rsid w:val="005E5E7C"/>
    <w:rsid w:val="005F0E66"/>
    <w:rsid w:val="005F10AF"/>
    <w:rsid w:val="005F4B87"/>
    <w:rsid w:val="005F5E0D"/>
    <w:rsid w:val="005F7431"/>
    <w:rsid w:val="005F76E1"/>
    <w:rsid w:val="00602EA1"/>
    <w:rsid w:val="006043CE"/>
    <w:rsid w:val="006061F7"/>
    <w:rsid w:val="00606662"/>
    <w:rsid w:val="0060798D"/>
    <w:rsid w:val="0061277A"/>
    <w:rsid w:val="006206C5"/>
    <w:rsid w:val="006208FC"/>
    <w:rsid w:val="00625B17"/>
    <w:rsid w:val="0063093C"/>
    <w:rsid w:val="006415BD"/>
    <w:rsid w:val="00641D90"/>
    <w:rsid w:val="006474A9"/>
    <w:rsid w:val="00651226"/>
    <w:rsid w:val="00653562"/>
    <w:rsid w:val="00656D74"/>
    <w:rsid w:val="00661525"/>
    <w:rsid w:val="00664F36"/>
    <w:rsid w:val="00666CDD"/>
    <w:rsid w:val="00671DEB"/>
    <w:rsid w:val="00676406"/>
    <w:rsid w:val="0067674F"/>
    <w:rsid w:val="00680EB3"/>
    <w:rsid w:val="00681D1B"/>
    <w:rsid w:val="0068575F"/>
    <w:rsid w:val="00686E94"/>
    <w:rsid w:val="006904D1"/>
    <w:rsid w:val="00692287"/>
    <w:rsid w:val="006A17AA"/>
    <w:rsid w:val="006A3DA6"/>
    <w:rsid w:val="006A5FF9"/>
    <w:rsid w:val="006A6B9E"/>
    <w:rsid w:val="006A77DA"/>
    <w:rsid w:val="006A79CA"/>
    <w:rsid w:val="006A7DF4"/>
    <w:rsid w:val="006B0828"/>
    <w:rsid w:val="006B0AA8"/>
    <w:rsid w:val="006B13AB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D69D8"/>
    <w:rsid w:val="006E10AF"/>
    <w:rsid w:val="006E2956"/>
    <w:rsid w:val="006E4789"/>
    <w:rsid w:val="006E4AAC"/>
    <w:rsid w:val="006E5CA3"/>
    <w:rsid w:val="006E7762"/>
    <w:rsid w:val="006F05C9"/>
    <w:rsid w:val="006F12D5"/>
    <w:rsid w:val="006F1C3C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03CB"/>
    <w:rsid w:val="007353D1"/>
    <w:rsid w:val="00737575"/>
    <w:rsid w:val="00743222"/>
    <w:rsid w:val="00745F40"/>
    <w:rsid w:val="00745F7C"/>
    <w:rsid w:val="00752A4A"/>
    <w:rsid w:val="00754817"/>
    <w:rsid w:val="007632DD"/>
    <w:rsid w:val="00763914"/>
    <w:rsid w:val="007643C1"/>
    <w:rsid w:val="00764910"/>
    <w:rsid w:val="00766182"/>
    <w:rsid w:val="007675D3"/>
    <w:rsid w:val="00771387"/>
    <w:rsid w:val="00776A76"/>
    <w:rsid w:val="00777CB4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58F7"/>
    <w:rsid w:val="007A5F73"/>
    <w:rsid w:val="007B12EB"/>
    <w:rsid w:val="007B5E30"/>
    <w:rsid w:val="007B6D6E"/>
    <w:rsid w:val="007B755E"/>
    <w:rsid w:val="007C4226"/>
    <w:rsid w:val="007C5ADC"/>
    <w:rsid w:val="007D0AC9"/>
    <w:rsid w:val="007D36DB"/>
    <w:rsid w:val="007D39D9"/>
    <w:rsid w:val="007D418E"/>
    <w:rsid w:val="007D4A3E"/>
    <w:rsid w:val="007E14DD"/>
    <w:rsid w:val="007E3701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504F8"/>
    <w:rsid w:val="008535CD"/>
    <w:rsid w:val="00856AA8"/>
    <w:rsid w:val="0086607D"/>
    <w:rsid w:val="00870449"/>
    <w:rsid w:val="0087383B"/>
    <w:rsid w:val="00886181"/>
    <w:rsid w:val="008875DC"/>
    <w:rsid w:val="00891974"/>
    <w:rsid w:val="00892D97"/>
    <w:rsid w:val="00893956"/>
    <w:rsid w:val="00895EC9"/>
    <w:rsid w:val="008A42BC"/>
    <w:rsid w:val="008A5496"/>
    <w:rsid w:val="008A748A"/>
    <w:rsid w:val="008C09CD"/>
    <w:rsid w:val="008C5749"/>
    <w:rsid w:val="008C7963"/>
    <w:rsid w:val="008D3078"/>
    <w:rsid w:val="008D343B"/>
    <w:rsid w:val="008E35B4"/>
    <w:rsid w:val="008E3D49"/>
    <w:rsid w:val="008E5EAC"/>
    <w:rsid w:val="008E7AF6"/>
    <w:rsid w:val="008F183D"/>
    <w:rsid w:val="008F2361"/>
    <w:rsid w:val="00900E21"/>
    <w:rsid w:val="009025CC"/>
    <w:rsid w:val="009137F3"/>
    <w:rsid w:val="0091391B"/>
    <w:rsid w:val="00916FDD"/>
    <w:rsid w:val="00917E3F"/>
    <w:rsid w:val="00924732"/>
    <w:rsid w:val="009276C7"/>
    <w:rsid w:val="009303A1"/>
    <w:rsid w:val="009364F9"/>
    <w:rsid w:val="00936FD0"/>
    <w:rsid w:val="00942A25"/>
    <w:rsid w:val="00944D3D"/>
    <w:rsid w:val="00947615"/>
    <w:rsid w:val="00951F5D"/>
    <w:rsid w:val="00952964"/>
    <w:rsid w:val="00956F69"/>
    <w:rsid w:val="00960C7F"/>
    <w:rsid w:val="00962468"/>
    <w:rsid w:val="009659C9"/>
    <w:rsid w:val="009671A7"/>
    <w:rsid w:val="00967539"/>
    <w:rsid w:val="00974DD4"/>
    <w:rsid w:val="00981B31"/>
    <w:rsid w:val="0098278D"/>
    <w:rsid w:val="009866FC"/>
    <w:rsid w:val="00994AE5"/>
    <w:rsid w:val="009962EC"/>
    <w:rsid w:val="009974B7"/>
    <w:rsid w:val="009A22B7"/>
    <w:rsid w:val="009A2BDE"/>
    <w:rsid w:val="009A3DDE"/>
    <w:rsid w:val="009A7900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5E7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248DD"/>
    <w:rsid w:val="00A313B6"/>
    <w:rsid w:val="00A3247D"/>
    <w:rsid w:val="00A35B45"/>
    <w:rsid w:val="00A40AFE"/>
    <w:rsid w:val="00A41B29"/>
    <w:rsid w:val="00A44165"/>
    <w:rsid w:val="00A459EB"/>
    <w:rsid w:val="00A46DF9"/>
    <w:rsid w:val="00A46E3D"/>
    <w:rsid w:val="00A55C36"/>
    <w:rsid w:val="00A56BEA"/>
    <w:rsid w:val="00A5703D"/>
    <w:rsid w:val="00A625EE"/>
    <w:rsid w:val="00A646EF"/>
    <w:rsid w:val="00A65FEF"/>
    <w:rsid w:val="00A72757"/>
    <w:rsid w:val="00A75ACB"/>
    <w:rsid w:val="00A76EC3"/>
    <w:rsid w:val="00A80D1D"/>
    <w:rsid w:val="00A81799"/>
    <w:rsid w:val="00A8702C"/>
    <w:rsid w:val="00A9477C"/>
    <w:rsid w:val="00A96EEB"/>
    <w:rsid w:val="00AA1A72"/>
    <w:rsid w:val="00AA4797"/>
    <w:rsid w:val="00AA6289"/>
    <w:rsid w:val="00AA640E"/>
    <w:rsid w:val="00AA6FC2"/>
    <w:rsid w:val="00AB1863"/>
    <w:rsid w:val="00AB2486"/>
    <w:rsid w:val="00AB48CD"/>
    <w:rsid w:val="00AC090D"/>
    <w:rsid w:val="00AC0B90"/>
    <w:rsid w:val="00AC0C16"/>
    <w:rsid w:val="00AC4201"/>
    <w:rsid w:val="00AC4340"/>
    <w:rsid w:val="00AC7AA6"/>
    <w:rsid w:val="00AD3627"/>
    <w:rsid w:val="00AD3928"/>
    <w:rsid w:val="00AE5CD3"/>
    <w:rsid w:val="00AF2A3C"/>
    <w:rsid w:val="00AF5165"/>
    <w:rsid w:val="00AF52AD"/>
    <w:rsid w:val="00B023B7"/>
    <w:rsid w:val="00B02439"/>
    <w:rsid w:val="00B02995"/>
    <w:rsid w:val="00B03616"/>
    <w:rsid w:val="00B05FDD"/>
    <w:rsid w:val="00B11FB5"/>
    <w:rsid w:val="00B22A26"/>
    <w:rsid w:val="00B22E6F"/>
    <w:rsid w:val="00B23032"/>
    <w:rsid w:val="00B300E2"/>
    <w:rsid w:val="00B33AC7"/>
    <w:rsid w:val="00B3420F"/>
    <w:rsid w:val="00B42B08"/>
    <w:rsid w:val="00B431C3"/>
    <w:rsid w:val="00B46F2F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1D41"/>
    <w:rsid w:val="00B829F3"/>
    <w:rsid w:val="00B82F07"/>
    <w:rsid w:val="00B8509B"/>
    <w:rsid w:val="00B867AB"/>
    <w:rsid w:val="00B86B82"/>
    <w:rsid w:val="00B87CE2"/>
    <w:rsid w:val="00B91F3D"/>
    <w:rsid w:val="00B93EFD"/>
    <w:rsid w:val="00B9531D"/>
    <w:rsid w:val="00B968D5"/>
    <w:rsid w:val="00BA3956"/>
    <w:rsid w:val="00BA40E4"/>
    <w:rsid w:val="00BB0D4A"/>
    <w:rsid w:val="00BB5D0C"/>
    <w:rsid w:val="00BB678D"/>
    <w:rsid w:val="00BC10FF"/>
    <w:rsid w:val="00BC2C4D"/>
    <w:rsid w:val="00BC3E07"/>
    <w:rsid w:val="00BD080D"/>
    <w:rsid w:val="00BD615F"/>
    <w:rsid w:val="00BE170C"/>
    <w:rsid w:val="00BE73A5"/>
    <w:rsid w:val="00BF4E92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6250"/>
    <w:rsid w:val="00C50399"/>
    <w:rsid w:val="00C51B1E"/>
    <w:rsid w:val="00C52EB7"/>
    <w:rsid w:val="00C63E0C"/>
    <w:rsid w:val="00C64260"/>
    <w:rsid w:val="00C6585C"/>
    <w:rsid w:val="00C66CC0"/>
    <w:rsid w:val="00C72C43"/>
    <w:rsid w:val="00C76469"/>
    <w:rsid w:val="00C83ECB"/>
    <w:rsid w:val="00C84B9B"/>
    <w:rsid w:val="00C84EFC"/>
    <w:rsid w:val="00C93E4D"/>
    <w:rsid w:val="00C94713"/>
    <w:rsid w:val="00C94890"/>
    <w:rsid w:val="00CA769B"/>
    <w:rsid w:val="00CB2159"/>
    <w:rsid w:val="00CB2A7F"/>
    <w:rsid w:val="00CC1883"/>
    <w:rsid w:val="00CC1A40"/>
    <w:rsid w:val="00CC2E1E"/>
    <w:rsid w:val="00CC7C68"/>
    <w:rsid w:val="00CD2F5D"/>
    <w:rsid w:val="00CD3067"/>
    <w:rsid w:val="00CD3D7C"/>
    <w:rsid w:val="00CD6D82"/>
    <w:rsid w:val="00CE0A60"/>
    <w:rsid w:val="00CE3200"/>
    <w:rsid w:val="00CE3EC5"/>
    <w:rsid w:val="00CE411C"/>
    <w:rsid w:val="00CE5263"/>
    <w:rsid w:val="00CE6AA8"/>
    <w:rsid w:val="00CE72BE"/>
    <w:rsid w:val="00CE764D"/>
    <w:rsid w:val="00CF45E8"/>
    <w:rsid w:val="00CF753F"/>
    <w:rsid w:val="00D004BA"/>
    <w:rsid w:val="00D00841"/>
    <w:rsid w:val="00D0515A"/>
    <w:rsid w:val="00D0613E"/>
    <w:rsid w:val="00D10471"/>
    <w:rsid w:val="00D13FC9"/>
    <w:rsid w:val="00D145F4"/>
    <w:rsid w:val="00D17FA2"/>
    <w:rsid w:val="00D210BA"/>
    <w:rsid w:val="00D212D5"/>
    <w:rsid w:val="00D21CCB"/>
    <w:rsid w:val="00D263A1"/>
    <w:rsid w:val="00D2676B"/>
    <w:rsid w:val="00D3003E"/>
    <w:rsid w:val="00D32D48"/>
    <w:rsid w:val="00D339F0"/>
    <w:rsid w:val="00D3799C"/>
    <w:rsid w:val="00D424C1"/>
    <w:rsid w:val="00D46E47"/>
    <w:rsid w:val="00D505C3"/>
    <w:rsid w:val="00D50FF7"/>
    <w:rsid w:val="00D512EA"/>
    <w:rsid w:val="00D547A0"/>
    <w:rsid w:val="00D6022B"/>
    <w:rsid w:val="00D63C70"/>
    <w:rsid w:val="00D72207"/>
    <w:rsid w:val="00D77184"/>
    <w:rsid w:val="00D837B9"/>
    <w:rsid w:val="00D83B07"/>
    <w:rsid w:val="00D84871"/>
    <w:rsid w:val="00D8505F"/>
    <w:rsid w:val="00D85F5E"/>
    <w:rsid w:val="00D86AC5"/>
    <w:rsid w:val="00D91627"/>
    <w:rsid w:val="00D92C21"/>
    <w:rsid w:val="00D96B72"/>
    <w:rsid w:val="00D97D82"/>
    <w:rsid w:val="00DA0CDC"/>
    <w:rsid w:val="00DA2E93"/>
    <w:rsid w:val="00DB084D"/>
    <w:rsid w:val="00DB1866"/>
    <w:rsid w:val="00DB19D3"/>
    <w:rsid w:val="00DB30E6"/>
    <w:rsid w:val="00DB3B4B"/>
    <w:rsid w:val="00DB3CF7"/>
    <w:rsid w:val="00DB62A8"/>
    <w:rsid w:val="00DB7B41"/>
    <w:rsid w:val="00DC34FF"/>
    <w:rsid w:val="00DC49E8"/>
    <w:rsid w:val="00DC5B03"/>
    <w:rsid w:val="00DD0623"/>
    <w:rsid w:val="00DD1130"/>
    <w:rsid w:val="00DD590D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6D5"/>
    <w:rsid w:val="00DF6B39"/>
    <w:rsid w:val="00E00E1B"/>
    <w:rsid w:val="00E02642"/>
    <w:rsid w:val="00E04675"/>
    <w:rsid w:val="00E0515E"/>
    <w:rsid w:val="00E06F9D"/>
    <w:rsid w:val="00E1052F"/>
    <w:rsid w:val="00E130FE"/>
    <w:rsid w:val="00E16A41"/>
    <w:rsid w:val="00E17F95"/>
    <w:rsid w:val="00E20916"/>
    <w:rsid w:val="00E22307"/>
    <w:rsid w:val="00E378C1"/>
    <w:rsid w:val="00E408FF"/>
    <w:rsid w:val="00E426D4"/>
    <w:rsid w:val="00E433D5"/>
    <w:rsid w:val="00E47711"/>
    <w:rsid w:val="00E53E2F"/>
    <w:rsid w:val="00E54892"/>
    <w:rsid w:val="00E54AF3"/>
    <w:rsid w:val="00E55C5B"/>
    <w:rsid w:val="00E577B0"/>
    <w:rsid w:val="00E5785B"/>
    <w:rsid w:val="00E63CE0"/>
    <w:rsid w:val="00E70007"/>
    <w:rsid w:val="00E70CD7"/>
    <w:rsid w:val="00E7276F"/>
    <w:rsid w:val="00E752E6"/>
    <w:rsid w:val="00E75319"/>
    <w:rsid w:val="00E75D5A"/>
    <w:rsid w:val="00E85F47"/>
    <w:rsid w:val="00E87F6F"/>
    <w:rsid w:val="00E90CBF"/>
    <w:rsid w:val="00E93B0D"/>
    <w:rsid w:val="00E94E67"/>
    <w:rsid w:val="00EA0999"/>
    <w:rsid w:val="00EA1101"/>
    <w:rsid w:val="00EA36BC"/>
    <w:rsid w:val="00EA4333"/>
    <w:rsid w:val="00EA4ABA"/>
    <w:rsid w:val="00EB01F8"/>
    <w:rsid w:val="00EB08DB"/>
    <w:rsid w:val="00EB1552"/>
    <w:rsid w:val="00EB6123"/>
    <w:rsid w:val="00EB756F"/>
    <w:rsid w:val="00EC36BD"/>
    <w:rsid w:val="00EC690F"/>
    <w:rsid w:val="00ED0BDE"/>
    <w:rsid w:val="00ED2678"/>
    <w:rsid w:val="00ED798B"/>
    <w:rsid w:val="00ED7ECF"/>
    <w:rsid w:val="00EE3D8F"/>
    <w:rsid w:val="00EE4331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654E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0B6B"/>
    <w:rsid w:val="00F314D5"/>
    <w:rsid w:val="00F32F85"/>
    <w:rsid w:val="00F33E0C"/>
    <w:rsid w:val="00F36212"/>
    <w:rsid w:val="00F370C4"/>
    <w:rsid w:val="00F409D0"/>
    <w:rsid w:val="00F40D73"/>
    <w:rsid w:val="00F40FBA"/>
    <w:rsid w:val="00F41FD4"/>
    <w:rsid w:val="00F42FAA"/>
    <w:rsid w:val="00F43602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74176"/>
    <w:rsid w:val="00F777AF"/>
    <w:rsid w:val="00F84CF7"/>
    <w:rsid w:val="00F852D2"/>
    <w:rsid w:val="00F90008"/>
    <w:rsid w:val="00F92D14"/>
    <w:rsid w:val="00F93265"/>
    <w:rsid w:val="00F932C1"/>
    <w:rsid w:val="00F93480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0A83"/>
    <w:rsid w:val="00FB38FA"/>
    <w:rsid w:val="00FB3D66"/>
    <w:rsid w:val="00FB3E35"/>
    <w:rsid w:val="00FB6535"/>
    <w:rsid w:val="00FB6D6D"/>
    <w:rsid w:val="00FC1DF2"/>
    <w:rsid w:val="00FD3701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55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5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/Default.aspx?art=8958&amp;sec=12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gfi.fina.hr/JavnaObjava-web/jsp/prijavaKorisnika.j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na.hr/info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54E2-33B6-4B5B-A955-9A2FD901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8275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korisnik</cp:lastModifiedBy>
  <cp:revision>60</cp:revision>
  <cp:lastPrinted>2014-09-19T12:19:00Z</cp:lastPrinted>
  <dcterms:created xsi:type="dcterms:W3CDTF">2020-10-10T17:27:00Z</dcterms:created>
  <dcterms:modified xsi:type="dcterms:W3CDTF">2021-06-10T09:02:00Z</dcterms:modified>
</cp:coreProperties>
</file>