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184" w:rsidRPr="006D3908" w:rsidRDefault="007B5184" w:rsidP="007B5184">
      <w:pPr>
        <w:keepNext/>
        <w:tabs>
          <w:tab w:val="left" w:pos="0"/>
        </w:tabs>
        <w:spacing w:after="18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color w:val="003366"/>
          <w:sz w:val="20"/>
          <w:szCs w:val="20"/>
        </w:rPr>
      </w:pPr>
      <w:bookmarkStart w:id="0" w:name="_Toc436912535"/>
      <w:bookmarkStart w:id="1" w:name="_Toc452702033"/>
      <w:bookmarkStart w:id="2" w:name="_Toc15462552"/>
      <w:r w:rsidRPr="006D3908">
        <w:rPr>
          <w:rFonts w:ascii="Arial" w:eastAsia="Times New Roman" w:hAnsi="Arial" w:cs="Arial"/>
          <w:b/>
          <w:bCs/>
          <w:iCs/>
          <w:color w:val="003366"/>
          <w:sz w:val="20"/>
          <w:szCs w:val="20"/>
        </w:rPr>
        <w:t xml:space="preserve">Usporedba rezultata poslovanja poduzetnika 10 najvećih gradova prema kriteriju </w:t>
      </w:r>
      <w:r w:rsidR="005E2517">
        <w:rPr>
          <w:rFonts w:ascii="Arial" w:eastAsia="Times New Roman" w:hAnsi="Arial" w:cs="Arial"/>
          <w:b/>
          <w:bCs/>
          <w:iCs/>
          <w:color w:val="003366"/>
          <w:sz w:val="20"/>
          <w:szCs w:val="20"/>
        </w:rPr>
        <w:t>ukupnih prihoda</w:t>
      </w:r>
      <w:r w:rsidRPr="006D3908">
        <w:rPr>
          <w:rFonts w:ascii="Arial" w:eastAsia="Times New Roman" w:hAnsi="Arial" w:cs="Arial"/>
          <w:b/>
          <w:bCs/>
          <w:iCs/>
          <w:color w:val="003366"/>
          <w:sz w:val="20"/>
          <w:szCs w:val="20"/>
        </w:rPr>
        <w:t xml:space="preserve"> s rezultatima svih poduzetnika RH u 201</w:t>
      </w:r>
      <w:r w:rsidR="00677B68">
        <w:rPr>
          <w:rFonts w:ascii="Arial" w:eastAsia="Times New Roman" w:hAnsi="Arial" w:cs="Arial"/>
          <w:b/>
          <w:bCs/>
          <w:iCs/>
          <w:color w:val="003366"/>
          <w:sz w:val="20"/>
          <w:szCs w:val="20"/>
        </w:rPr>
        <w:t>9</w:t>
      </w:r>
      <w:r w:rsidRPr="006D3908">
        <w:rPr>
          <w:rFonts w:ascii="Arial" w:eastAsia="Times New Roman" w:hAnsi="Arial" w:cs="Arial"/>
          <w:b/>
          <w:bCs/>
          <w:iCs/>
          <w:color w:val="003366"/>
          <w:sz w:val="20"/>
          <w:szCs w:val="20"/>
        </w:rPr>
        <w:t>.</w:t>
      </w:r>
      <w:bookmarkEnd w:id="0"/>
      <w:bookmarkEnd w:id="1"/>
      <w:r w:rsidRPr="006D3908">
        <w:rPr>
          <w:rFonts w:ascii="Arial" w:eastAsia="Times New Roman" w:hAnsi="Arial" w:cs="Arial"/>
          <w:b/>
          <w:bCs/>
          <w:iCs/>
          <w:color w:val="003366"/>
          <w:sz w:val="20"/>
          <w:szCs w:val="20"/>
        </w:rPr>
        <w:t xml:space="preserve"> godini</w:t>
      </w:r>
      <w:bookmarkEnd w:id="2"/>
    </w:p>
    <w:p w:rsidR="007B5184" w:rsidRPr="00FF4E6B" w:rsidRDefault="007B5184" w:rsidP="007B5184">
      <w:pPr>
        <w:tabs>
          <w:tab w:val="left" w:pos="567"/>
        </w:tabs>
        <w:spacing w:after="0"/>
        <w:jc w:val="both"/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</w:pPr>
      <w:r w:rsidRPr="00FC60A9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Među 10</w:t>
      </w:r>
      <w:r w:rsidRPr="006D390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najvećih gradova prema kriteriju </w:t>
      </w:r>
      <w:r w:rsidR="005E251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ukupnih prihoda</w:t>
      </w:r>
      <w:r w:rsidRPr="006D390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u rezultatima svih poduzetnika Hrvatske u 201</w:t>
      </w:r>
      <w:r w:rsidR="00677B6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9</w:t>
      </w:r>
      <w:r w:rsidRPr="006D390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. godini poduzetnici su u sljedećim gradovima: </w:t>
      </w:r>
      <w:r w:rsidRPr="00FF4E6B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Zagreb, </w:t>
      </w:r>
      <w:r w:rsidR="000672E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Split</w:t>
      </w:r>
      <w:r w:rsidRPr="00FF4E6B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, </w:t>
      </w:r>
      <w:r w:rsidR="00FF4E6B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Rijeka, </w:t>
      </w:r>
      <w:r w:rsidR="000672E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Osijek</w:t>
      </w:r>
      <w:r w:rsidRPr="00FF4E6B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, </w:t>
      </w:r>
      <w:r w:rsidR="000672E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Varaždin, </w:t>
      </w:r>
      <w:r w:rsidRPr="00FF4E6B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Velika Gorica, </w:t>
      </w:r>
      <w:r w:rsidR="000672E7" w:rsidRPr="00FF4E6B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Sveta </w:t>
      </w:r>
      <w:proofErr w:type="spellStart"/>
      <w:r w:rsidR="000672E7" w:rsidRPr="00FF4E6B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Nedelja</w:t>
      </w:r>
      <w:proofErr w:type="spellEnd"/>
      <w:r w:rsidR="000672E7" w:rsidRPr="00FF4E6B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, </w:t>
      </w:r>
      <w:r w:rsidR="00FF4E6B" w:rsidRPr="00FF4E6B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Vukovar</w:t>
      </w:r>
      <w:r w:rsidR="00335025" w:rsidRPr="00FF4E6B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, </w:t>
      </w:r>
      <w:r w:rsidR="00FF4E6B" w:rsidRPr="00FF4E6B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Zadar</w:t>
      </w:r>
      <w:r w:rsidR="00335025" w:rsidRPr="00FF4E6B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</w:t>
      </w:r>
      <w:r w:rsidR="00FF4E6B" w:rsidRPr="00FF4E6B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i </w:t>
      </w:r>
      <w:r w:rsidR="000672E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Čakovec</w:t>
      </w:r>
      <w:r w:rsidR="00FF4E6B" w:rsidRPr="00FF4E6B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.</w:t>
      </w:r>
    </w:p>
    <w:p w:rsidR="007B5184" w:rsidRPr="00677B68" w:rsidRDefault="007B5184" w:rsidP="00C1714B">
      <w:pPr>
        <w:widowControl w:val="0"/>
        <w:tabs>
          <w:tab w:val="left" w:pos="1134"/>
          <w:tab w:val="left" w:pos="8080"/>
        </w:tabs>
        <w:spacing w:before="180" w:after="80" w:line="240" w:lineRule="auto"/>
        <w:ind w:left="1134" w:hanging="1134"/>
        <w:rPr>
          <w:rFonts w:ascii="Arial" w:eastAsia="Times New Roman" w:hAnsi="Arial" w:cs="Times New Roman"/>
          <w:i/>
          <w:color w:val="17365D"/>
          <w:sz w:val="20"/>
          <w:szCs w:val="20"/>
          <w:lang w:eastAsia="hr-HR"/>
        </w:rPr>
      </w:pPr>
      <w:r w:rsidRPr="006D3908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Tablica 1.</w:t>
      </w:r>
      <w:r w:rsidRPr="006D3908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ab/>
        <w:t xml:space="preserve">Rezultati poduzetnika u 10 gradova prema </w:t>
      </w:r>
      <w:r w:rsidR="0026693C" w:rsidRPr="0026693C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 xml:space="preserve">kriteriju ukupnih prihoda </w:t>
      </w:r>
      <w:r w:rsidRPr="006D3908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- usporedba s rezultatima svih poduzetnika RH u 201</w:t>
      </w:r>
      <w:r w:rsidR="00677B68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9</w:t>
      </w:r>
      <w:r w:rsidRPr="006D3908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. godini</w:t>
      </w:r>
      <w:r w:rsidRPr="006D3908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ab/>
      </w:r>
      <w:r w:rsidRPr="00677B68">
        <w:rPr>
          <w:rFonts w:ascii="Arial" w:eastAsia="Times New Roman" w:hAnsi="Arial" w:cs="Arial"/>
          <w:bCs/>
          <w:i/>
          <w:color w:val="17365D"/>
          <w:sz w:val="16"/>
          <w:szCs w:val="16"/>
          <w:lang w:eastAsia="hr-HR"/>
        </w:rPr>
        <w:t>(iznosi: u tisućama kuna)</w:t>
      </w:r>
    </w:p>
    <w:tbl>
      <w:tblPr>
        <w:tblW w:w="10151" w:type="dxa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29"/>
        <w:gridCol w:w="810"/>
        <w:gridCol w:w="520"/>
        <w:gridCol w:w="1243"/>
        <w:gridCol w:w="443"/>
        <w:gridCol w:w="965"/>
        <w:gridCol w:w="520"/>
        <w:gridCol w:w="1039"/>
        <w:gridCol w:w="523"/>
        <w:gridCol w:w="1061"/>
        <w:gridCol w:w="523"/>
        <w:gridCol w:w="755"/>
        <w:gridCol w:w="520"/>
      </w:tblGrid>
      <w:tr w:rsidR="00516CF5" w:rsidRPr="006D3908" w:rsidTr="00F31484">
        <w:trPr>
          <w:jc w:val="center"/>
        </w:trPr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844242" w:rsidRDefault="00516CF5" w:rsidP="00516CF5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4424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844242" w:rsidRDefault="00516CF5" w:rsidP="00516CF5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4424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Broj </w:t>
            </w:r>
            <w:proofErr w:type="spellStart"/>
            <w:r w:rsidRPr="0084424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poduz</w:t>
            </w:r>
            <w:proofErr w:type="spellEnd"/>
            <w:r w:rsidRPr="0084424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26693C" w:rsidRDefault="00516CF5" w:rsidP="00516CF5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26693C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Rang u RH</w:t>
            </w:r>
          </w:p>
        </w:tc>
        <w:tc>
          <w:tcPr>
            <w:tcW w:w="1243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844242" w:rsidRDefault="00516CF5" w:rsidP="00F31484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4424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</w:t>
            </w:r>
            <w:r w:rsidR="00F3148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ni</w:t>
            </w:r>
            <w:r w:rsidRPr="0084424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prihod</w:t>
            </w:r>
            <w:r w:rsidR="00F31484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</w:t>
            </w:r>
          </w:p>
        </w:tc>
        <w:tc>
          <w:tcPr>
            <w:tcW w:w="443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844242" w:rsidRDefault="00516CF5" w:rsidP="00516CF5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844242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Rang u RH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844242" w:rsidRDefault="00516CF5" w:rsidP="00516CF5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4424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Dobit razdoblja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844242" w:rsidRDefault="00516CF5" w:rsidP="00224F48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44242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Rang u RH</w:t>
            </w:r>
          </w:p>
        </w:tc>
        <w:tc>
          <w:tcPr>
            <w:tcW w:w="1039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844242" w:rsidRDefault="00516CF5" w:rsidP="00516CF5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4424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Gubitak razdoblja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844242" w:rsidRDefault="00516CF5" w:rsidP="00224F48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44242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Rang u RH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844242" w:rsidRDefault="00516CF5" w:rsidP="00516CF5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proofErr w:type="spellStart"/>
            <w:r w:rsidRPr="0084424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Konsolid</w:t>
            </w:r>
            <w:proofErr w:type="spellEnd"/>
            <w:r w:rsidRPr="0084424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  <w:proofErr w:type="spellStart"/>
            <w:r w:rsidRPr="0084424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finan</w:t>
            </w:r>
            <w:proofErr w:type="spellEnd"/>
            <w:r w:rsidRPr="0084424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 rez.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844242" w:rsidRDefault="00516CF5" w:rsidP="00516CF5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44242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Rang u RH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844242" w:rsidRDefault="00516CF5" w:rsidP="00516CF5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4424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Broj </w:t>
            </w:r>
            <w:proofErr w:type="spellStart"/>
            <w:r w:rsidRPr="0084424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zaposl</w:t>
            </w:r>
            <w:proofErr w:type="spellEnd"/>
            <w:r w:rsidRPr="0084424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D9D9D9" w:themeColor="background1" w:themeShade="D9"/>
              <w:right w:val="single" w:sz="4" w:space="0" w:color="FFFFFF"/>
            </w:tcBorders>
            <w:shd w:val="clear" w:color="auto" w:fill="244061" w:themeFill="accent1" w:themeFillShade="80"/>
            <w:noWrap/>
            <w:tcMar>
              <w:left w:w="28" w:type="dxa"/>
              <w:right w:w="28" w:type="dxa"/>
            </w:tcMar>
            <w:vAlign w:val="center"/>
            <w:hideMark/>
          </w:tcPr>
          <w:p w:rsidR="00516CF5" w:rsidRPr="00844242" w:rsidRDefault="00516CF5" w:rsidP="00516CF5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44242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hr-HR"/>
              </w:rPr>
              <w:t>Rang u RH</w:t>
            </w:r>
          </w:p>
        </w:tc>
      </w:tr>
      <w:tr w:rsidR="000B0B1F" w:rsidRPr="006D3908" w:rsidTr="00F31484">
        <w:trPr>
          <w:jc w:val="center"/>
        </w:trPr>
        <w:tc>
          <w:tcPr>
            <w:tcW w:w="12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:rsidR="000B0B1F" w:rsidRPr="00C1714B" w:rsidRDefault="000B0B1F" w:rsidP="00516CF5">
            <w:pPr>
              <w:spacing w:after="0" w:line="240" w:lineRule="auto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C1714B">
              <w:rPr>
                <w:rFonts w:ascii="Arial" w:hAnsi="Arial" w:cs="Arial"/>
                <w:b/>
                <w:color w:val="16365C"/>
                <w:sz w:val="18"/>
                <w:szCs w:val="18"/>
              </w:rPr>
              <w:t>Zagreb</w:t>
            </w:r>
          </w:p>
        </w:tc>
        <w:tc>
          <w:tcPr>
            <w:tcW w:w="8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0B0B1F" w:rsidRPr="00FF1241" w:rsidRDefault="000B0B1F" w:rsidP="00FF1241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FF1241">
              <w:rPr>
                <w:rFonts w:ascii="Arial" w:hAnsi="Arial" w:cs="Arial"/>
                <w:color w:val="16365C"/>
                <w:sz w:val="18"/>
                <w:szCs w:val="18"/>
              </w:rPr>
              <w:t>45.608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1</w:t>
            </w:r>
          </w:p>
        </w:tc>
        <w:tc>
          <w:tcPr>
            <w:tcW w:w="12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b/>
                <w:color w:val="16365C"/>
                <w:sz w:val="18"/>
                <w:szCs w:val="18"/>
              </w:rPr>
              <w:t>399.898.534</w:t>
            </w:r>
          </w:p>
        </w:tc>
        <w:tc>
          <w:tcPr>
            <w:tcW w:w="4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0B0B1F" w:rsidRPr="005E2517" w:rsidRDefault="000B0B1F" w:rsidP="0003461F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5E2517">
              <w:rPr>
                <w:rFonts w:ascii="Arial" w:hAnsi="Arial" w:cs="Arial"/>
                <w:b/>
                <w:color w:val="16365C"/>
                <w:sz w:val="18"/>
                <w:szCs w:val="18"/>
              </w:rPr>
              <w:t>1</w:t>
            </w:r>
          </w:p>
        </w:tc>
        <w:tc>
          <w:tcPr>
            <w:tcW w:w="9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26.253.920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1</w:t>
            </w:r>
          </w:p>
        </w:tc>
        <w:tc>
          <w:tcPr>
            <w:tcW w:w="10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7.744.148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1</w:t>
            </w:r>
          </w:p>
        </w:tc>
        <w:tc>
          <w:tcPr>
            <w:tcW w:w="10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18.509.772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1</w:t>
            </w:r>
          </w:p>
        </w:tc>
        <w:tc>
          <w:tcPr>
            <w:tcW w:w="7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372.776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1</w:t>
            </w:r>
          </w:p>
        </w:tc>
      </w:tr>
      <w:tr w:rsidR="000B0B1F" w:rsidRPr="006D3908" w:rsidTr="00F31484">
        <w:trPr>
          <w:jc w:val="center"/>
        </w:trPr>
        <w:tc>
          <w:tcPr>
            <w:tcW w:w="12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:rsidR="000B0B1F" w:rsidRPr="005E2517" w:rsidRDefault="000B0B1F" w:rsidP="005E2517">
            <w:pPr>
              <w:spacing w:after="0" w:line="240" w:lineRule="auto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5E2517">
              <w:rPr>
                <w:rFonts w:ascii="Arial" w:hAnsi="Arial" w:cs="Arial"/>
                <w:b/>
                <w:color w:val="16365C"/>
                <w:sz w:val="18"/>
                <w:szCs w:val="18"/>
              </w:rPr>
              <w:t>Split</w:t>
            </w:r>
          </w:p>
        </w:tc>
        <w:tc>
          <w:tcPr>
            <w:tcW w:w="8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0B0B1F" w:rsidRPr="005E2517" w:rsidRDefault="000B0B1F" w:rsidP="005E2517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5E2517">
              <w:rPr>
                <w:rFonts w:ascii="Arial" w:hAnsi="Arial" w:cs="Arial"/>
                <w:color w:val="16365C"/>
                <w:sz w:val="18"/>
                <w:szCs w:val="18"/>
              </w:rPr>
              <w:t>7.798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2</w:t>
            </w:r>
          </w:p>
        </w:tc>
        <w:tc>
          <w:tcPr>
            <w:tcW w:w="12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b/>
                <w:color w:val="16365C"/>
                <w:sz w:val="18"/>
                <w:szCs w:val="18"/>
              </w:rPr>
              <w:t>27.187.766</w:t>
            </w:r>
          </w:p>
        </w:tc>
        <w:tc>
          <w:tcPr>
            <w:tcW w:w="4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0B0B1F" w:rsidRPr="005E2517" w:rsidRDefault="000B0B1F" w:rsidP="0003461F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5E2517">
              <w:rPr>
                <w:rFonts w:ascii="Arial" w:hAnsi="Arial" w:cs="Arial"/>
                <w:b/>
                <w:color w:val="16365C"/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1.696.186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2</w:t>
            </w:r>
          </w:p>
        </w:tc>
        <w:tc>
          <w:tcPr>
            <w:tcW w:w="10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1.757.255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2</w:t>
            </w:r>
          </w:p>
        </w:tc>
        <w:tc>
          <w:tcPr>
            <w:tcW w:w="10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FF0000"/>
                <w:sz w:val="18"/>
                <w:szCs w:val="18"/>
              </w:rPr>
              <w:t>-61.070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549</w:t>
            </w:r>
          </w:p>
        </w:tc>
        <w:tc>
          <w:tcPr>
            <w:tcW w:w="7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39.497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2</w:t>
            </w:r>
          </w:p>
        </w:tc>
      </w:tr>
      <w:tr w:rsidR="000B0B1F" w:rsidRPr="006D3908" w:rsidTr="00F31484">
        <w:trPr>
          <w:jc w:val="center"/>
        </w:trPr>
        <w:tc>
          <w:tcPr>
            <w:tcW w:w="12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  <w:hideMark/>
          </w:tcPr>
          <w:p w:rsidR="000B0B1F" w:rsidRPr="005E2517" w:rsidRDefault="000B0B1F" w:rsidP="005E2517">
            <w:pPr>
              <w:spacing w:after="0" w:line="240" w:lineRule="auto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5E2517">
              <w:rPr>
                <w:rFonts w:ascii="Arial" w:hAnsi="Arial" w:cs="Arial"/>
                <w:b/>
                <w:color w:val="16365C"/>
                <w:sz w:val="18"/>
                <w:szCs w:val="18"/>
              </w:rPr>
              <w:t>Rijeka</w:t>
            </w:r>
          </w:p>
        </w:tc>
        <w:tc>
          <w:tcPr>
            <w:tcW w:w="8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0B0B1F" w:rsidRPr="005E2517" w:rsidRDefault="000B0B1F" w:rsidP="005E2517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5E2517">
              <w:rPr>
                <w:rFonts w:ascii="Arial" w:hAnsi="Arial" w:cs="Arial"/>
                <w:color w:val="16365C"/>
                <w:sz w:val="18"/>
                <w:szCs w:val="18"/>
              </w:rPr>
              <w:t>5.020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3</w:t>
            </w:r>
          </w:p>
        </w:tc>
        <w:tc>
          <w:tcPr>
            <w:tcW w:w="12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b/>
                <w:color w:val="16365C"/>
                <w:sz w:val="18"/>
                <w:szCs w:val="18"/>
              </w:rPr>
              <w:t>20.321.206</w:t>
            </w:r>
          </w:p>
        </w:tc>
        <w:tc>
          <w:tcPr>
            <w:tcW w:w="4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0B0B1F" w:rsidRPr="005E2517" w:rsidRDefault="000B0B1F" w:rsidP="0003461F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5E2517">
              <w:rPr>
                <w:rFonts w:ascii="Arial" w:hAnsi="Arial" w:cs="Arial"/>
                <w:b/>
                <w:color w:val="16365C"/>
                <w:sz w:val="18"/>
                <w:szCs w:val="18"/>
              </w:rPr>
              <w:t>3</w:t>
            </w:r>
          </w:p>
        </w:tc>
        <w:tc>
          <w:tcPr>
            <w:tcW w:w="9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1.162.922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3</w:t>
            </w:r>
          </w:p>
        </w:tc>
        <w:tc>
          <w:tcPr>
            <w:tcW w:w="10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521.074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3</w:t>
            </w:r>
          </w:p>
        </w:tc>
        <w:tc>
          <w:tcPr>
            <w:tcW w:w="10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641.848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3</w:t>
            </w:r>
          </w:p>
        </w:tc>
        <w:tc>
          <w:tcPr>
            <w:tcW w:w="7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30.651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3</w:t>
            </w:r>
          </w:p>
        </w:tc>
      </w:tr>
      <w:tr w:rsidR="000B0B1F" w:rsidRPr="006D3908" w:rsidTr="00F31484">
        <w:trPr>
          <w:jc w:val="center"/>
        </w:trPr>
        <w:tc>
          <w:tcPr>
            <w:tcW w:w="12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0B0B1F" w:rsidRPr="005E2517" w:rsidRDefault="000B0B1F" w:rsidP="005E2517">
            <w:pPr>
              <w:spacing w:after="0" w:line="240" w:lineRule="auto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5E2517">
              <w:rPr>
                <w:rFonts w:ascii="Arial" w:hAnsi="Arial" w:cs="Arial"/>
                <w:b/>
                <w:color w:val="16365C"/>
                <w:sz w:val="18"/>
                <w:szCs w:val="18"/>
              </w:rPr>
              <w:t>Osijek</w:t>
            </w:r>
          </w:p>
        </w:tc>
        <w:tc>
          <w:tcPr>
            <w:tcW w:w="8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0B0B1F" w:rsidRPr="005E2517" w:rsidRDefault="000B0B1F" w:rsidP="005E2517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5E2517">
              <w:rPr>
                <w:rFonts w:ascii="Arial" w:hAnsi="Arial" w:cs="Arial"/>
                <w:color w:val="16365C"/>
                <w:sz w:val="18"/>
                <w:szCs w:val="18"/>
              </w:rPr>
              <w:t>3.249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4</w:t>
            </w:r>
          </w:p>
        </w:tc>
        <w:tc>
          <w:tcPr>
            <w:tcW w:w="12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b/>
                <w:color w:val="16365C"/>
                <w:sz w:val="18"/>
                <w:szCs w:val="18"/>
              </w:rPr>
              <w:t>15.254.405</w:t>
            </w:r>
          </w:p>
        </w:tc>
        <w:tc>
          <w:tcPr>
            <w:tcW w:w="4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0B0B1F" w:rsidRPr="005E2517" w:rsidRDefault="000B0B1F" w:rsidP="0003461F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5E2517">
              <w:rPr>
                <w:rFonts w:ascii="Arial" w:hAnsi="Arial" w:cs="Arial"/>
                <w:b/>
                <w:color w:val="16365C"/>
                <w:sz w:val="18"/>
                <w:szCs w:val="18"/>
              </w:rPr>
              <w:t>4</w:t>
            </w:r>
          </w:p>
        </w:tc>
        <w:tc>
          <w:tcPr>
            <w:tcW w:w="9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675.270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9</w:t>
            </w:r>
          </w:p>
        </w:tc>
        <w:tc>
          <w:tcPr>
            <w:tcW w:w="10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493.367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4</w:t>
            </w:r>
          </w:p>
        </w:tc>
        <w:tc>
          <w:tcPr>
            <w:tcW w:w="10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181.903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19</w:t>
            </w:r>
          </w:p>
        </w:tc>
        <w:tc>
          <w:tcPr>
            <w:tcW w:w="7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22.572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4</w:t>
            </w:r>
          </w:p>
        </w:tc>
      </w:tr>
      <w:tr w:rsidR="000B0B1F" w:rsidRPr="006D3908" w:rsidTr="00F31484">
        <w:trPr>
          <w:jc w:val="center"/>
        </w:trPr>
        <w:tc>
          <w:tcPr>
            <w:tcW w:w="12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0B0B1F" w:rsidRPr="005E2517" w:rsidRDefault="000B0B1F" w:rsidP="005E2517">
            <w:pPr>
              <w:spacing w:after="0" w:line="240" w:lineRule="auto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5E2517">
              <w:rPr>
                <w:rFonts w:ascii="Arial" w:hAnsi="Arial" w:cs="Arial"/>
                <w:b/>
                <w:color w:val="16365C"/>
                <w:sz w:val="18"/>
                <w:szCs w:val="18"/>
              </w:rPr>
              <w:t>Varaždin</w:t>
            </w:r>
          </w:p>
        </w:tc>
        <w:tc>
          <w:tcPr>
            <w:tcW w:w="8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0B0B1F" w:rsidRPr="005E2517" w:rsidRDefault="000B0B1F" w:rsidP="005E2517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5E2517">
              <w:rPr>
                <w:rFonts w:ascii="Arial" w:hAnsi="Arial" w:cs="Arial"/>
                <w:color w:val="16365C"/>
                <w:sz w:val="18"/>
                <w:szCs w:val="18"/>
              </w:rPr>
              <w:t>2.091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8</w:t>
            </w:r>
          </w:p>
        </w:tc>
        <w:tc>
          <w:tcPr>
            <w:tcW w:w="12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b/>
                <w:color w:val="16365C"/>
                <w:sz w:val="18"/>
                <w:szCs w:val="18"/>
              </w:rPr>
              <w:t>15.157.089</w:t>
            </w:r>
          </w:p>
        </w:tc>
        <w:tc>
          <w:tcPr>
            <w:tcW w:w="4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0B0B1F" w:rsidRPr="005E2517" w:rsidRDefault="000B0B1F" w:rsidP="0003461F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5E2517">
              <w:rPr>
                <w:rFonts w:ascii="Arial" w:hAnsi="Arial" w:cs="Arial"/>
                <w:b/>
                <w:color w:val="16365C"/>
                <w:sz w:val="18"/>
                <w:szCs w:val="18"/>
              </w:rPr>
              <w:t>5</w:t>
            </w:r>
          </w:p>
        </w:tc>
        <w:tc>
          <w:tcPr>
            <w:tcW w:w="9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591.622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10</w:t>
            </w:r>
          </w:p>
        </w:tc>
        <w:tc>
          <w:tcPr>
            <w:tcW w:w="10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104.004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18</w:t>
            </w:r>
          </w:p>
        </w:tc>
        <w:tc>
          <w:tcPr>
            <w:tcW w:w="10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487.619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9</w:t>
            </w:r>
          </w:p>
        </w:tc>
        <w:tc>
          <w:tcPr>
            <w:tcW w:w="7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20.780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5</w:t>
            </w:r>
          </w:p>
        </w:tc>
      </w:tr>
      <w:tr w:rsidR="000B0B1F" w:rsidRPr="006D3908" w:rsidTr="00F31484">
        <w:trPr>
          <w:jc w:val="center"/>
        </w:trPr>
        <w:tc>
          <w:tcPr>
            <w:tcW w:w="12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0B0B1F" w:rsidRPr="005E2517" w:rsidRDefault="000B0B1F" w:rsidP="005E2517">
            <w:pPr>
              <w:spacing w:after="0" w:line="240" w:lineRule="auto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5E2517">
              <w:rPr>
                <w:rFonts w:ascii="Arial" w:hAnsi="Arial" w:cs="Arial"/>
                <w:b/>
                <w:color w:val="16365C"/>
                <w:sz w:val="18"/>
                <w:szCs w:val="18"/>
              </w:rPr>
              <w:t>Velika Gorica</w:t>
            </w:r>
          </w:p>
        </w:tc>
        <w:tc>
          <w:tcPr>
            <w:tcW w:w="8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0B0B1F" w:rsidRPr="005E2517" w:rsidRDefault="000B0B1F" w:rsidP="005E2517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5E2517">
              <w:rPr>
                <w:rFonts w:ascii="Arial" w:hAnsi="Arial" w:cs="Arial"/>
                <w:color w:val="16365C"/>
                <w:sz w:val="18"/>
                <w:szCs w:val="18"/>
              </w:rPr>
              <w:t>1.768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9</w:t>
            </w:r>
          </w:p>
        </w:tc>
        <w:tc>
          <w:tcPr>
            <w:tcW w:w="12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b/>
                <w:color w:val="16365C"/>
                <w:sz w:val="18"/>
                <w:szCs w:val="18"/>
              </w:rPr>
              <w:t>13.967.904</w:t>
            </w:r>
          </w:p>
        </w:tc>
        <w:tc>
          <w:tcPr>
            <w:tcW w:w="4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0B0B1F" w:rsidRPr="005E2517" w:rsidRDefault="000B0B1F" w:rsidP="0003461F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5E2517">
              <w:rPr>
                <w:rFonts w:ascii="Arial" w:hAnsi="Arial" w:cs="Arial"/>
                <w:b/>
                <w:color w:val="16365C"/>
                <w:sz w:val="18"/>
                <w:szCs w:val="18"/>
              </w:rPr>
              <w:t>6</w:t>
            </w:r>
          </w:p>
        </w:tc>
        <w:tc>
          <w:tcPr>
            <w:tcW w:w="9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682.070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8</w:t>
            </w:r>
          </w:p>
        </w:tc>
        <w:tc>
          <w:tcPr>
            <w:tcW w:w="10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123.363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12</w:t>
            </w:r>
          </w:p>
        </w:tc>
        <w:tc>
          <w:tcPr>
            <w:tcW w:w="10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558.707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6</w:t>
            </w:r>
          </w:p>
        </w:tc>
        <w:tc>
          <w:tcPr>
            <w:tcW w:w="7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12.924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8</w:t>
            </w:r>
          </w:p>
        </w:tc>
      </w:tr>
      <w:tr w:rsidR="000B0B1F" w:rsidRPr="006D3908" w:rsidTr="00F31484">
        <w:trPr>
          <w:jc w:val="center"/>
        </w:trPr>
        <w:tc>
          <w:tcPr>
            <w:tcW w:w="12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0B0B1F" w:rsidRPr="005E2517" w:rsidRDefault="000B0B1F" w:rsidP="005E2517">
            <w:pPr>
              <w:spacing w:after="0" w:line="240" w:lineRule="auto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5E2517">
              <w:rPr>
                <w:rFonts w:ascii="Arial" w:hAnsi="Arial" w:cs="Arial"/>
                <w:b/>
                <w:color w:val="16365C"/>
                <w:sz w:val="18"/>
                <w:szCs w:val="18"/>
              </w:rPr>
              <w:t xml:space="preserve">Sveta </w:t>
            </w:r>
            <w:proofErr w:type="spellStart"/>
            <w:r w:rsidRPr="005E2517">
              <w:rPr>
                <w:rFonts w:ascii="Arial" w:hAnsi="Arial" w:cs="Arial"/>
                <w:b/>
                <w:color w:val="16365C"/>
                <w:sz w:val="18"/>
                <w:szCs w:val="18"/>
              </w:rPr>
              <w:t>Nedelja</w:t>
            </w:r>
            <w:proofErr w:type="spellEnd"/>
          </w:p>
        </w:tc>
        <w:tc>
          <w:tcPr>
            <w:tcW w:w="8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0B0B1F" w:rsidRPr="005E2517" w:rsidRDefault="000B0B1F" w:rsidP="005E2517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5E2517">
              <w:rPr>
                <w:rFonts w:ascii="Arial" w:hAnsi="Arial" w:cs="Arial"/>
                <w:color w:val="16365C"/>
                <w:sz w:val="18"/>
                <w:szCs w:val="18"/>
              </w:rPr>
              <w:t>920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18</w:t>
            </w:r>
          </w:p>
        </w:tc>
        <w:tc>
          <w:tcPr>
            <w:tcW w:w="12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b/>
                <w:color w:val="16365C"/>
                <w:sz w:val="18"/>
                <w:szCs w:val="18"/>
              </w:rPr>
              <w:t>12.177.884</w:t>
            </w:r>
          </w:p>
        </w:tc>
        <w:tc>
          <w:tcPr>
            <w:tcW w:w="4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0B0B1F" w:rsidRPr="005E2517" w:rsidRDefault="000B0B1F" w:rsidP="0003461F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5E2517">
              <w:rPr>
                <w:rFonts w:ascii="Arial" w:hAnsi="Arial" w:cs="Arial"/>
                <w:b/>
                <w:color w:val="16365C"/>
                <w:sz w:val="18"/>
                <w:szCs w:val="18"/>
              </w:rPr>
              <w:t>7</w:t>
            </w:r>
          </w:p>
        </w:tc>
        <w:tc>
          <w:tcPr>
            <w:tcW w:w="9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709.457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7</w:t>
            </w:r>
          </w:p>
        </w:tc>
        <w:tc>
          <w:tcPr>
            <w:tcW w:w="10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87.916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26</w:t>
            </w:r>
          </w:p>
        </w:tc>
        <w:tc>
          <w:tcPr>
            <w:tcW w:w="10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621.541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4</w:t>
            </w:r>
          </w:p>
        </w:tc>
        <w:tc>
          <w:tcPr>
            <w:tcW w:w="7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10.066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14</w:t>
            </w:r>
          </w:p>
        </w:tc>
      </w:tr>
      <w:tr w:rsidR="000B0B1F" w:rsidRPr="006D3908" w:rsidTr="00F31484">
        <w:trPr>
          <w:jc w:val="center"/>
        </w:trPr>
        <w:tc>
          <w:tcPr>
            <w:tcW w:w="12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0B0B1F" w:rsidRPr="005E2517" w:rsidRDefault="000B0B1F" w:rsidP="005E2517">
            <w:pPr>
              <w:spacing w:after="0" w:line="240" w:lineRule="auto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5E2517">
              <w:rPr>
                <w:rFonts w:ascii="Arial" w:hAnsi="Arial" w:cs="Arial"/>
                <w:b/>
                <w:color w:val="16365C"/>
                <w:sz w:val="18"/>
                <w:szCs w:val="18"/>
              </w:rPr>
              <w:t>Vukovar</w:t>
            </w:r>
          </w:p>
        </w:tc>
        <w:tc>
          <w:tcPr>
            <w:tcW w:w="8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0B0B1F" w:rsidRPr="005E2517" w:rsidRDefault="000B0B1F" w:rsidP="005E2517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5E2517">
              <w:rPr>
                <w:rFonts w:ascii="Arial" w:hAnsi="Arial" w:cs="Arial"/>
                <w:color w:val="16365C"/>
                <w:sz w:val="18"/>
                <w:szCs w:val="18"/>
              </w:rPr>
              <w:t>560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30</w:t>
            </w:r>
          </w:p>
        </w:tc>
        <w:tc>
          <w:tcPr>
            <w:tcW w:w="12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b/>
                <w:color w:val="16365C"/>
                <w:sz w:val="18"/>
                <w:szCs w:val="18"/>
              </w:rPr>
              <w:t>10.064.952</w:t>
            </w:r>
          </w:p>
        </w:tc>
        <w:tc>
          <w:tcPr>
            <w:tcW w:w="4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0B0B1F" w:rsidRPr="005E2517" w:rsidRDefault="000B0B1F" w:rsidP="0003461F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5E2517">
              <w:rPr>
                <w:rFonts w:ascii="Arial" w:hAnsi="Arial" w:cs="Arial"/>
                <w:b/>
                <w:color w:val="16365C"/>
                <w:sz w:val="18"/>
                <w:szCs w:val="18"/>
              </w:rPr>
              <w:t>8</w:t>
            </w:r>
          </w:p>
        </w:tc>
        <w:tc>
          <w:tcPr>
            <w:tcW w:w="9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563.199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11</w:t>
            </w:r>
          </w:p>
        </w:tc>
        <w:tc>
          <w:tcPr>
            <w:tcW w:w="10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58.696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40</w:t>
            </w:r>
          </w:p>
        </w:tc>
        <w:tc>
          <w:tcPr>
            <w:tcW w:w="10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504.503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7</w:t>
            </w:r>
          </w:p>
        </w:tc>
        <w:tc>
          <w:tcPr>
            <w:tcW w:w="7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5.448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23</w:t>
            </w:r>
          </w:p>
        </w:tc>
      </w:tr>
      <w:tr w:rsidR="000B0B1F" w:rsidRPr="006D3908" w:rsidTr="00F31484">
        <w:trPr>
          <w:jc w:val="center"/>
        </w:trPr>
        <w:tc>
          <w:tcPr>
            <w:tcW w:w="12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0B0B1F" w:rsidRPr="005E2517" w:rsidRDefault="000B0B1F" w:rsidP="005E2517">
            <w:pPr>
              <w:spacing w:after="0" w:line="240" w:lineRule="auto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5E2517">
              <w:rPr>
                <w:rFonts w:ascii="Arial" w:hAnsi="Arial" w:cs="Arial"/>
                <w:b/>
                <w:color w:val="16365C"/>
                <w:sz w:val="18"/>
                <w:szCs w:val="18"/>
              </w:rPr>
              <w:t>Zadar</w:t>
            </w:r>
          </w:p>
        </w:tc>
        <w:tc>
          <w:tcPr>
            <w:tcW w:w="8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0B0B1F" w:rsidRPr="005E2517" w:rsidRDefault="000B0B1F" w:rsidP="005E2517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5E2517">
              <w:rPr>
                <w:rFonts w:ascii="Arial" w:hAnsi="Arial" w:cs="Arial"/>
                <w:color w:val="16365C"/>
                <w:sz w:val="18"/>
                <w:szCs w:val="18"/>
              </w:rPr>
              <w:t>2.948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6</w:t>
            </w:r>
          </w:p>
        </w:tc>
        <w:tc>
          <w:tcPr>
            <w:tcW w:w="12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b/>
                <w:color w:val="16365C"/>
                <w:sz w:val="18"/>
                <w:szCs w:val="18"/>
              </w:rPr>
              <w:t>8.833.826</w:t>
            </w:r>
          </w:p>
        </w:tc>
        <w:tc>
          <w:tcPr>
            <w:tcW w:w="4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0B0B1F" w:rsidRPr="005E2517" w:rsidRDefault="000B0B1F" w:rsidP="0003461F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5E2517">
              <w:rPr>
                <w:rFonts w:ascii="Arial" w:hAnsi="Arial" w:cs="Arial"/>
                <w:b/>
                <w:color w:val="16365C"/>
                <w:sz w:val="18"/>
                <w:szCs w:val="18"/>
              </w:rPr>
              <w:t>9</w:t>
            </w:r>
          </w:p>
        </w:tc>
        <w:tc>
          <w:tcPr>
            <w:tcW w:w="9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711.600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6</w:t>
            </w:r>
          </w:p>
        </w:tc>
        <w:tc>
          <w:tcPr>
            <w:tcW w:w="10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214.501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9</w:t>
            </w:r>
          </w:p>
        </w:tc>
        <w:tc>
          <w:tcPr>
            <w:tcW w:w="10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497.099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8</w:t>
            </w:r>
          </w:p>
        </w:tc>
        <w:tc>
          <w:tcPr>
            <w:tcW w:w="7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16.220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6</w:t>
            </w:r>
          </w:p>
        </w:tc>
      </w:tr>
      <w:tr w:rsidR="000B0B1F" w:rsidRPr="006D3908" w:rsidTr="00F31484">
        <w:trPr>
          <w:jc w:val="center"/>
        </w:trPr>
        <w:tc>
          <w:tcPr>
            <w:tcW w:w="122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0B0B1F" w:rsidRPr="005E2517" w:rsidRDefault="000B0B1F" w:rsidP="005E2517">
            <w:pPr>
              <w:spacing w:after="0" w:line="240" w:lineRule="auto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5E2517">
              <w:rPr>
                <w:rFonts w:ascii="Arial" w:hAnsi="Arial" w:cs="Arial"/>
                <w:b/>
                <w:color w:val="16365C"/>
                <w:sz w:val="18"/>
                <w:szCs w:val="18"/>
              </w:rPr>
              <w:t>Čakovec</w:t>
            </w:r>
          </w:p>
        </w:tc>
        <w:tc>
          <w:tcPr>
            <w:tcW w:w="81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0B0B1F" w:rsidRPr="005E2517" w:rsidRDefault="000B0B1F" w:rsidP="005E2517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5E2517">
              <w:rPr>
                <w:rFonts w:ascii="Arial" w:hAnsi="Arial" w:cs="Arial"/>
                <w:color w:val="16365C"/>
                <w:sz w:val="18"/>
                <w:szCs w:val="18"/>
              </w:rPr>
              <w:t>1.379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12</w:t>
            </w:r>
          </w:p>
        </w:tc>
        <w:tc>
          <w:tcPr>
            <w:tcW w:w="12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b/>
                <w:color w:val="16365C"/>
                <w:sz w:val="18"/>
                <w:szCs w:val="18"/>
              </w:rPr>
              <w:t>8.049.322</w:t>
            </w:r>
          </w:p>
        </w:tc>
        <w:tc>
          <w:tcPr>
            <w:tcW w:w="4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  <w:vAlign w:val="center"/>
          </w:tcPr>
          <w:p w:rsidR="000B0B1F" w:rsidRPr="005E2517" w:rsidRDefault="000B0B1F" w:rsidP="0003461F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5E2517">
              <w:rPr>
                <w:rFonts w:ascii="Arial" w:hAnsi="Arial" w:cs="Arial"/>
                <w:b/>
                <w:color w:val="16365C"/>
                <w:sz w:val="18"/>
                <w:szCs w:val="18"/>
              </w:rPr>
              <w:t>10</w:t>
            </w:r>
          </w:p>
        </w:tc>
        <w:tc>
          <w:tcPr>
            <w:tcW w:w="96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419.353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13</w:t>
            </w:r>
          </w:p>
        </w:tc>
        <w:tc>
          <w:tcPr>
            <w:tcW w:w="103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100.240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20</w:t>
            </w:r>
          </w:p>
        </w:tc>
        <w:tc>
          <w:tcPr>
            <w:tcW w:w="106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319.112</w:t>
            </w:r>
          </w:p>
        </w:tc>
        <w:tc>
          <w:tcPr>
            <w:tcW w:w="52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11</w:t>
            </w:r>
          </w:p>
        </w:tc>
        <w:tc>
          <w:tcPr>
            <w:tcW w:w="75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12.650</w:t>
            </w:r>
          </w:p>
        </w:tc>
        <w:tc>
          <w:tcPr>
            <w:tcW w:w="5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FFFFF" w:themeColor="background1"/>
              <w:right w:val="single" w:sz="4" w:space="0" w:color="D9D9D9" w:themeColor="background1" w:themeShade="D9"/>
            </w:tcBorders>
            <w:shd w:val="clear" w:color="auto" w:fill="E7EDF5"/>
            <w:noWrap/>
            <w:tcMar>
              <w:left w:w="28" w:type="dxa"/>
              <w:right w:w="28" w:type="dxa"/>
            </w:tcMar>
          </w:tcPr>
          <w:p w:rsidR="000B0B1F" w:rsidRPr="000B0B1F" w:rsidRDefault="000B0B1F" w:rsidP="000B0B1F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0B0B1F">
              <w:rPr>
                <w:rFonts w:ascii="Arial" w:hAnsi="Arial" w:cs="Arial"/>
                <w:color w:val="16365C"/>
                <w:sz w:val="18"/>
                <w:szCs w:val="18"/>
              </w:rPr>
              <w:t>10</w:t>
            </w:r>
          </w:p>
        </w:tc>
      </w:tr>
      <w:tr w:rsidR="00C1714B" w:rsidRPr="006D3908" w:rsidTr="00F31484">
        <w:trPr>
          <w:jc w:val="center"/>
        </w:trPr>
        <w:tc>
          <w:tcPr>
            <w:tcW w:w="12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  <w:hideMark/>
          </w:tcPr>
          <w:p w:rsidR="00FF1241" w:rsidRPr="00516CF5" w:rsidRDefault="00FF1241" w:rsidP="00516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516CF5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10 gradova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:rsidR="00FF1241" w:rsidRPr="00FF1241" w:rsidRDefault="000B0B1F" w:rsidP="00FF12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0B0B1F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71.341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:rsidR="00FF1241" w:rsidRPr="00FF1241" w:rsidRDefault="00FF1241" w:rsidP="00FF12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FF1241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1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:rsidR="00FF1241" w:rsidRPr="00FF1241" w:rsidRDefault="000B0B1F" w:rsidP="00FF12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0B0B1F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530.912.888</w:t>
            </w:r>
          </w:p>
        </w:tc>
        <w:tc>
          <w:tcPr>
            <w:tcW w:w="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:rsidR="00FF1241" w:rsidRPr="00FF1241" w:rsidRDefault="00FF1241" w:rsidP="00FF12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FF1241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:rsidR="00FF1241" w:rsidRPr="00FF1241" w:rsidRDefault="000B0B1F" w:rsidP="00FF12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0B0B1F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33.465.599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:rsidR="00FF1241" w:rsidRPr="00FF1241" w:rsidRDefault="00FF1241" w:rsidP="00FF12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</w:p>
        </w:tc>
        <w:tc>
          <w:tcPr>
            <w:tcW w:w="10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:rsidR="00FF1241" w:rsidRPr="00FF1241" w:rsidRDefault="000B0B1F" w:rsidP="00FF12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0B0B1F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11.204.564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:rsidR="00FF1241" w:rsidRPr="00FF1241" w:rsidRDefault="00FF1241" w:rsidP="00FF12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</w:p>
        </w:tc>
        <w:tc>
          <w:tcPr>
            <w:tcW w:w="10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:rsidR="00FF1241" w:rsidRPr="00FF1241" w:rsidRDefault="000B0B1F" w:rsidP="00FF12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0B0B1F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22.261.034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4" w:space="0" w:color="FFFFFF" w:themeColor="background1"/>
              <w:right w:val="single" w:sz="12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:rsidR="00FF1241" w:rsidRPr="00FF1241" w:rsidRDefault="00FF1241" w:rsidP="00FF12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</w:p>
        </w:tc>
        <w:tc>
          <w:tcPr>
            <w:tcW w:w="755" w:type="dxa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:rsidR="00FF1241" w:rsidRPr="00FF1241" w:rsidRDefault="000B0B1F" w:rsidP="00FF12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0B0B1F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543.584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noWrap/>
            <w:tcMar>
              <w:left w:w="28" w:type="dxa"/>
              <w:right w:w="28" w:type="dxa"/>
            </w:tcMar>
            <w:vAlign w:val="center"/>
          </w:tcPr>
          <w:p w:rsidR="00FF1241" w:rsidRPr="00FF1241" w:rsidRDefault="00FF1241" w:rsidP="00FF12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</w:p>
        </w:tc>
      </w:tr>
      <w:tr w:rsidR="00C1714B" w:rsidRPr="006D3908" w:rsidTr="00F31484">
        <w:trPr>
          <w:jc w:val="center"/>
        </w:trPr>
        <w:tc>
          <w:tcPr>
            <w:tcW w:w="12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FF1241" w:rsidRPr="00516CF5" w:rsidRDefault="00FF1241" w:rsidP="00516CF5">
            <w:pPr>
              <w:spacing w:after="0" w:line="240" w:lineRule="auto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516CF5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RH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FF1241" w:rsidRPr="00516CF5" w:rsidRDefault="00FF1241" w:rsidP="00516C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FF1241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136</w:t>
            </w:r>
            <w:r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.</w:t>
            </w:r>
            <w:r w:rsidRPr="00FF1241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260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FF1241" w:rsidRPr="00516CF5" w:rsidRDefault="00FF1241" w:rsidP="00516C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</w:p>
        </w:tc>
        <w:tc>
          <w:tcPr>
            <w:tcW w:w="1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FF1241" w:rsidRPr="00FF1241" w:rsidRDefault="00FF1241" w:rsidP="00FF12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FF1241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796.126.335</w:t>
            </w:r>
          </w:p>
        </w:tc>
        <w:tc>
          <w:tcPr>
            <w:tcW w:w="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FF1241" w:rsidRPr="00FF1241" w:rsidRDefault="00FF1241" w:rsidP="00FF12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</w:p>
        </w:tc>
        <w:tc>
          <w:tcPr>
            <w:tcW w:w="9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FF1241" w:rsidRPr="00FF1241" w:rsidRDefault="00FF1241" w:rsidP="00FF12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FF1241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48.872.344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FF1241" w:rsidRPr="00FF1241" w:rsidRDefault="00FF1241" w:rsidP="00FF12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</w:p>
        </w:tc>
        <w:tc>
          <w:tcPr>
            <w:tcW w:w="10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FF1241" w:rsidRPr="00FF1241" w:rsidRDefault="00FF1241" w:rsidP="00FF12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FF1241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17.591.012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FF1241" w:rsidRPr="00FF1241" w:rsidRDefault="00FF1241" w:rsidP="00FF12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</w:p>
        </w:tc>
        <w:tc>
          <w:tcPr>
            <w:tcW w:w="10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FF1241" w:rsidRPr="00FF1241" w:rsidRDefault="00FF1241" w:rsidP="00FF12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FF1241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31.281.333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4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FF1241" w:rsidRPr="00FF1241" w:rsidRDefault="00FF1241" w:rsidP="00FF12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</w:p>
        </w:tc>
        <w:tc>
          <w:tcPr>
            <w:tcW w:w="755" w:type="dxa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FF1241" w:rsidRPr="00FF1241" w:rsidRDefault="00FF1241" w:rsidP="00FF12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FF1241"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t>969.776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tcMar>
              <w:left w:w="28" w:type="dxa"/>
              <w:right w:w="28" w:type="dxa"/>
            </w:tcMar>
            <w:vAlign w:val="center"/>
          </w:tcPr>
          <w:p w:rsidR="00FF1241" w:rsidRPr="00516CF5" w:rsidRDefault="00FF1241" w:rsidP="00516C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</w:pPr>
          </w:p>
        </w:tc>
      </w:tr>
      <w:tr w:rsidR="00C1714B" w:rsidRPr="006D3908" w:rsidTr="00F31484">
        <w:trPr>
          <w:jc w:val="center"/>
        </w:trPr>
        <w:tc>
          <w:tcPr>
            <w:tcW w:w="12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516CF5">
            <w:pPr>
              <w:spacing w:after="0" w:line="240" w:lineRule="auto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  <w:r w:rsidRPr="00516CF5"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  <w:t>Udjeli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0B0B1F" w:rsidP="00516C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  <w:t>52,4</w:t>
            </w:r>
            <w:r w:rsidR="00516CF5" w:rsidRPr="00516CF5"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  <w:t>%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516C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</w:p>
        </w:tc>
        <w:tc>
          <w:tcPr>
            <w:tcW w:w="12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0B0B1F" w:rsidP="00FF12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  <w:t>66,7</w:t>
            </w:r>
            <w:r w:rsidR="00516CF5" w:rsidRPr="00516CF5"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  <w:t>%</w:t>
            </w:r>
          </w:p>
        </w:tc>
        <w:tc>
          <w:tcPr>
            <w:tcW w:w="4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516C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</w:p>
        </w:tc>
        <w:tc>
          <w:tcPr>
            <w:tcW w:w="9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0B0B1F" w:rsidP="00FF12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  <w:t>68,5</w:t>
            </w:r>
            <w:r w:rsidR="00516CF5" w:rsidRPr="00516CF5"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  <w:t>%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516C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</w:p>
        </w:tc>
        <w:tc>
          <w:tcPr>
            <w:tcW w:w="10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0B0B1F" w:rsidP="00516C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hr-HR"/>
              </w:rPr>
              <w:t>63,7</w:t>
            </w:r>
            <w:r w:rsidR="00516CF5" w:rsidRPr="00516CF5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hr-HR"/>
              </w:rPr>
              <w:t>%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516C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</w:p>
        </w:tc>
        <w:tc>
          <w:tcPr>
            <w:tcW w:w="10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0B0B1F" w:rsidP="00FF12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  <w:t>71,2</w:t>
            </w:r>
            <w:r w:rsidR="00516CF5" w:rsidRPr="00516CF5"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  <w:t>%</w:t>
            </w:r>
          </w:p>
        </w:tc>
        <w:tc>
          <w:tcPr>
            <w:tcW w:w="523" w:type="dxa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4" w:space="0" w:color="FFFFFF" w:themeColor="background1"/>
              <w:right w:val="single" w:sz="12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516CF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</w:p>
        </w:tc>
        <w:tc>
          <w:tcPr>
            <w:tcW w:w="755" w:type="dxa"/>
            <w:tcBorders>
              <w:top w:val="single" w:sz="4" w:space="0" w:color="FFFFFF" w:themeColor="background1"/>
              <w:left w:val="single" w:sz="1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0B0B1F" w:rsidP="00FF12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  <w:t>56,1</w:t>
            </w:r>
            <w:r w:rsidR="00516CF5" w:rsidRPr="00516CF5"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  <w:t>%</w:t>
            </w:r>
          </w:p>
        </w:tc>
        <w:tc>
          <w:tcPr>
            <w:tcW w:w="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tcMar>
              <w:left w:w="28" w:type="dxa"/>
              <w:right w:w="28" w:type="dxa"/>
            </w:tcMar>
            <w:vAlign w:val="center"/>
          </w:tcPr>
          <w:p w:rsidR="00516CF5" w:rsidRPr="00516CF5" w:rsidRDefault="00516CF5" w:rsidP="00516C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</w:p>
        </w:tc>
      </w:tr>
    </w:tbl>
    <w:p w:rsidR="007B5184" w:rsidRPr="006D3908" w:rsidRDefault="007B5184" w:rsidP="007B5184">
      <w:pPr>
        <w:spacing w:before="40" w:after="0" w:line="264" w:lineRule="auto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6D3908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</w:t>
      </w:r>
    </w:p>
    <w:p w:rsidR="00844242" w:rsidRDefault="007B5184" w:rsidP="007B5184">
      <w:pPr>
        <w:widowControl w:val="0"/>
        <w:tabs>
          <w:tab w:val="left" w:pos="0"/>
        </w:tabs>
        <w:spacing w:before="180" w:after="0"/>
        <w:jc w:val="both"/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</w:pPr>
      <w:r w:rsidRPr="00261800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Analiza</w:t>
      </w:r>
      <w:r w:rsidRPr="006D390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podataka po gradovima potvrđuje veliku koncentraciju poslovanja poduzetnika, obveznika poreza na dobit na 10 najvećih gradova koji </w:t>
      </w:r>
      <w:r w:rsidR="00273876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u </w:t>
      </w:r>
      <w:r w:rsidRPr="006D390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ukupno</w:t>
      </w:r>
      <w:r w:rsidR="00273876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m</w:t>
      </w:r>
      <w:r w:rsidRPr="006D390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poduzetništv</w:t>
      </w:r>
      <w:r w:rsidR="00273876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u RH</w:t>
      </w:r>
      <w:r w:rsidRPr="006D390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u 201</w:t>
      </w:r>
      <w:r w:rsidR="00677B6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9</w:t>
      </w:r>
      <w:r w:rsidRPr="006D390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. godini ima</w:t>
      </w:r>
      <w:r w:rsidR="00273876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ju udio od</w:t>
      </w:r>
      <w:r w:rsidRPr="006D3908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</w:t>
      </w:r>
      <w:r w:rsidR="000672E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52,4</w:t>
      </w:r>
      <w:r w:rsidRPr="00876B9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% </w:t>
      </w:r>
      <w:r w:rsidR="00273876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u </w:t>
      </w:r>
      <w:r w:rsidRPr="00876B9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broj</w:t>
      </w:r>
      <w:r w:rsidR="00273876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u</w:t>
      </w:r>
      <w:r w:rsidRPr="00876B9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poduzetnika, </w:t>
      </w:r>
      <w:r w:rsidR="000672E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56,1</w:t>
      </w:r>
      <w:r w:rsidRPr="00876B9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% </w:t>
      </w:r>
      <w:r w:rsidR="00273876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u </w:t>
      </w:r>
      <w:r w:rsidRPr="00876B9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broj</w:t>
      </w:r>
      <w:r w:rsidR="00273876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u</w:t>
      </w:r>
      <w:r w:rsidRPr="00876B9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zaposlenih, </w:t>
      </w:r>
      <w:r w:rsidR="000672E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66,7</w:t>
      </w:r>
      <w:r w:rsidRPr="00876B9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% </w:t>
      </w:r>
      <w:r w:rsidR="00273876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u </w:t>
      </w:r>
      <w:r w:rsidRPr="00876B9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ukupni</w:t>
      </w:r>
      <w:r w:rsidR="00273876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m </w:t>
      </w:r>
      <w:r w:rsidRPr="00876B9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prihoda, </w:t>
      </w:r>
      <w:r w:rsidR="000672E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68,5</w:t>
      </w:r>
      <w:r w:rsidRPr="00876B9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% </w:t>
      </w:r>
      <w:r w:rsidR="00273876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u </w:t>
      </w:r>
      <w:r w:rsidRPr="00876B9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dobiti razdoblja, </w:t>
      </w:r>
      <w:r w:rsidR="000672E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63,7</w:t>
      </w:r>
      <w:r w:rsidRPr="00876B9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% </w:t>
      </w:r>
      <w:r w:rsidR="00273876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u </w:t>
      </w:r>
      <w:r w:rsidRPr="00876B9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gubitk</w:t>
      </w:r>
      <w:r w:rsidR="00273876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u</w:t>
      </w:r>
      <w:r w:rsidRPr="00876B9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razdoblja te </w:t>
      </w:r>
      <w:r w:rsidR="000672E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71,2</w:t>
      </w:r>
      <w:r w:rsidRPr="00876B9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% </w:t>
      </w:r>
      <w:r w:rsidR="00273876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u </w:t>
      </w:r>
      <w:r w:rsidR="000672E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neto dobiti</w:t>
      </w:r>
      <w:r w:rsidRPr="00876B9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.</w:t>
      </w:r>
    </w:p>
    <w:p w:rsidR="007B5184" w:rsidRPr="00876B9D" w:rsidRDefault="00273876" w:rsidP="00844242">
      <w:pPr>
        <w:widowControl w:val="0"/>
        <w:tabs>
          <w:tab w:val="left" w:pos="0"/>
        </w:tabs>
        <w:spacing w:before="120" w:after="120"/>
        <w:jc w:val="both"/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</w:pPr>
      <w:r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Razlog tome je</w:t>
      </w:r>
      <w:r w:rsidR="007B5184" w:rsidRPr="00876B9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</w:t>
      </w:r>
      <w:r w:rsidR="0026693C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velik</w:t>
      </w:r>
      <w:r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i</w:t>
      </w:r>
      <w:r w:rsidR="0026693C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</w:t>
      </w:r>
      <w:r w:rsidR="007B5184" w:rsidRPr="00876B9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ud</w:t>
      </w:r>
      <w:r w:rsidR="00CF5A93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jel</w:t>
      </w:r>
      <w:r w:rsidR="007B5184" w:rsidRPr="00876B9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poduzetnika sa sjedištem u Zagrebu, koji su, očekivan</w:t>
      </w:r>
      <w:r w:rsidR="00E35AFE" w:rsidRPr="00876B9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o, ostvarili najveć</w:t>
      </w:r>
      <w:r w:rsidR="000672E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e</w:t>
      </w:r>
      <w:r w:rsidR="00E35AFE" w:rsidRPr="00876B9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</w:t>
      </w:r>
      <w:r w:rsidR="000672E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ukupne prihode</w:t>
      </w:r>
      <w:r w:rsidR="007B5184" w:rsidRPr="00876B9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u iznosu od </w:t>
      </w:r>
      <w:r w:rsidR="000672E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399,9</w:t>
      </w:r>
      <w:r w:rsidR="00876B9D" w:rsidRPr="00876B9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</w:t>
      </w:r>
      <w:r w:rsidR="007B5184" w:rsidRPr="00876B9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milijardi kuna (udio od </w:t>
      </w:r>
      <w:r w:rsidR="000672E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75,3</w:t>
      </w:r>
      <w:r w:rsidR="007B5184" w:rsidRPr="00876B9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% u </w:t>
      </w:r>
      <w:r w:rsidR="005E251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ukupni</w:t>
      </w:r>
      <w:r w:rsidR="000672E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m</w:t>
      </w:r>
      <w:r w:rsidR="005E251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prihod</w:t>
      </w:r>
      <w:r w:rsidR="000672E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ima</w:t>
      </w:r>
      <w:r w:rsidR="007B5184" w:rsidRPr="00876B9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poduzetnika sa sjedištem u jednom od 10 sp</w:t>
      </w:r>
      <w:r w:rsidR="00876B9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omenutih gradova). Iza Zagreba, prema iskazan</w:t>
      </w:r>
      <w:r w:rsidR="000672E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i</w:t>
      </w:r>
      <w:r w:rsidR="00876B9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m </w:t>
      </w:r>
      <w:r w:rsidR="000672E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ukupnim prihodima</w:t>
      </w:r>
      <w:r w:rsidR="007B5184" w:rsidRPr="00876B9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su </w:t>
      </w:r>
      <w:r w:rsidR="00876B9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gradovi </w:t>
      </w:r>
      <w:r w:rsidR="000672E7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Split</w:t>
      </w:r>
      <w:r w:rsidR="0026693C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(27,2 milijarde kuna ukupnih prihoda ili 5,1% udjela </w:t>
      </w:r>
      <w:r w:rsidR="00F31484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u </w:t>
      </w:r>
      <w:r w:rsidR="0026693C" w:rsidRPr="0026693C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ukupnim prihodima poduzetnika sa sjedištem u jednom od 10 spomenutih gradova</w:t>
      </w:r>
      <w:r w:rsidR="0026693C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)</w:t>
      </w:r>
      <w:r w:rsidR="007B5184" w:rsidRPr="00876B9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i Rijeka</w:t>
      </w:r>
      <w:r w:rsidR="0026693C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(20,3 </w:t>
      </w:r>
      <w:r w:rsidR="0026693C" w:rsidRPr="0026693C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milijarde kuna ukupnih prihoda ili </w:t>
      </w:r>
      <w:r w:rsidR="0026693C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3,8</w:t>
      </w:r>
      <w:r w:rsidR="0026693C" w:rsidRPr="0026693C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% udjela</w:t>
      </w:r>
      <w:r w:rsidR="00F31484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u</w:t>
      </w:r>
      <w:r w:rsidR="0026693C" w:rsidRPr="0026693C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 xml:space="preserve"> ukupnim prihodima poduzetnika sa sjedištem u jednom od 10 spomenutih gradova</w:t>
      </w:r>
      <w:r w:rsidR="0026693C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)</w:t>
      </w:r>
      <w:r w:rsidR="007B5184" w:rsidRPr="00876B9D">
        <w:rPr>
          <w:rFonts w:ascii="Arial" w:eastAsia="Times New Roman" w:hAnsi="Arial" w:cs="Times New Roman"/>
          <w:color w:val="003366"/>
          <w:sz w:val="20"/>
          <w:szCs w:val="20"/>
          <w:lang w:eastAsia="hr-HR"/>
        </w:rPr>
        <w:t>.</w:t>
      </w:r>
    </w:p>
    <w:p w:rsidR="00C1714B" w:rsidRDefault="007B5184" w:rsidP="00B15A72">
      <w:pPr>
        <w:widowControl w:val="0"/>
        <w:tabs>
          <w:tab w:val="left" w:pos="0"/>
        </w:tabs>
        <w:spacing w:before="120" w:after="0"/>
        <w:jc w:val="both"/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</w:pPr>
      <w:r w:rsidRPr="00B15A72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Dobrim rezultatima na razini </w:t>
      </w:r>
      <w:r w:rsidR="00876B9D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Zagreba najviše je doprinijela</w:t>
      </w:r>
      <w:r w:rsidR="00CF5A93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-</w:t>
      </w:r>
      <w:r w:rsidR="00876B9D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 w:rsidR="004E20CA" w:rsidRPr="004E20C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INA </w:t>
      </w:r>
      <w:r w:rsidR="00876B9D" w:rsidRPr="004E20C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d.d., </w:t>
      </w:r>
      <w:r w:rsidR="004E20C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Splita</w:t>
      </w:r>
      <w:r w:rsidR="00B15A72" w:rsidRPr="00B15A72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 w:rsidR="00CF5A93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- </w:t>
      </w:r>
      <w:r w:rsidR="004E20C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TOMMY d.o.o</w:t>
      </w:r>
      <w:r w:rsidR="00DC1672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.,</w:t>
      </w:r>
      <w:r w:rsidRPr="00B15A72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 w:rsidR="00C1714B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Rijeke</w:t>
      </w:r>
      <w:r w:rsidRPr="00B15A72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 w:rsidR="00CF5A93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- </w:t>
      </w:r>
      <w:r w:rsidR="00C1714B" w:rsidRPr="004E20C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PLODINE d.d.</w:t>
      </w:r>
      <w:r w:rsidRPr="00B15A72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,</w:t>
      </w:r>
      <w:r w:rsidR="00C1714B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 w:rsidR="004E20C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Osijeka</w:t>
      </w:r>
      <w:r w:rsidR="00C1714B" w:rsidRPr="004E20C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 w:rsidR="00CF5A93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- </w:t>
      </w:r>
      <w:r w:rsidR="004E20C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ŽITO d.o.o.</w:t>
      </w:r>
      <w:r w:rsidR="00C1714B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, </w:t>
      </w:r>
      <w:r w:rsidR="004E20C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Varaždina </w:t>
      </w:r>
      <w:r w:rsidR="00CF5A93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- </w:t>
      </w:r>
      <w:r w:rsidR="004E20C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VINDIJA d.d., </w:t>
      </w:r>
      <w:r w:rsidR="00C1714B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Velike Gorice </w:t>
      </w:r>
      <w:r w:rsidR="00CF5A93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- </w:t>
      </w:r>
      <w:r w:rsidR="00C1714B" w:rsidRPr="00C1714B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LIDL HRVATSKA </w:t>
      </w:r>
      <w:r w:rsidR="00C1714B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d.o.o. </w:t>
      </w:r>
      <w:proofErr w:type="spellStart"/>
      <w:r w:rsidR="00C1714B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k.d</w:t>
      </w:r>
      <w:proofErr w:type="spellEnd"/>
      <w:r w:rsidR="00C1714B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., </w:t>
      </w:r>
      <w:r w:rsidR="004E20C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Svete </w:t>
      </w:r>
      <w:proofErr w:type="spellStart"/>
      <w:r w:rsidR="004E20C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Nedelje</w:t>
      </w:r>
      <w:proofErr w:type="spellEnd"/>
      <w:r w:rsidR="004E20C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 w:rsidR="00CF5A93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- </w:t>
      </w:r>
      <w:r w:rsidR="004E20C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MEDICAL INTERTRADE d.o.o., </w:t>
      </w:r>
      <w:r w:rsidR="00C1714B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Vukovara </w:t>
      </w:r>
      <w:r w:rsidR="00CF5A93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- </w:t>
      </w:r>
      <w:r w:rsidR="00C1714B" w:rsidRPr="00C1714B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PRVO PLINARSKO DRUŠTVO </w:t>
      </w:r>
      <w:r w:rsidR="00C1714B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d.o.o., Zadra </w:t>
      </w:r>
      <w:r w:rsidR="00CF5A93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- </w:t>
      </w:r>
      <w:r w:rsidR="00C1714B" w:rsidRPr="00C1714B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TANKERSKA PLOVIDBA </w:t>
      </w:r>
      <w:r w:rsidR="004E20C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d.d</w:t>
      </w:r>
      <w:r w:rsidR="00C1714B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. i </w:t>
      </w:r>
      <w:r w:rsidR="004E20C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Čakovca</w:t>
      </w:r>
      <w:r w:rsidR="00C1714B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 w:rsidR="00CF5A93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- </w:t>
      </w:r>
      <w:r w:rsidR="00C1714B" w:rsidRPr="00C1714B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M</w:t>
      </w:r>
      <w:r w:rsidR="004E20CA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ESNA INDUSTRIJA VAJDA</w:t>
      </w:r>
      <w:r w:rsidR="00C1714B" w:rsidRPr="00C1714B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 xml:space="preserve"> </w:t>
      </w:r>
      <w:r w:rsidR="00C1714B">
        <w:rPr>
          <w:rFonts w:ascii="Arial" w:eastAsia="Times New Roman" w:hAnsi="Arial" w:cs="Times New Roman"/>
          <w:color w:val="17365D"/>
          <w:sz w:val="20"/>
          <w:szCs w:val="20"/>
          <w:lang w:eastAsia="hr-HR"/>
        </w:rPr>
        <w:t>d.d.</w:t>
      </w:r>
    </w:p>
    <w:p w:rsidR="007B5184" w:rsidRPr="006D3908" w:rsidRDefault="007B5184" w:rsidP="009F6221">
      <w:pPr>
        <w:widowControl w:val="0"/>
        <w:tabs>
          <w:tab w:val="left" w:pos="1418"/>
        </w:tabs>
        <w:spacing w:before="120" w:after="120"/>
        <w:ind w:left="1418" w:hanging="1418"/>
        <w:jc w:val="both"/>
        <w:rPr>
          <w:rFonts w:ascii="Arial" w:eastAsia="Times New Roman" w:hAnsi="Arial" w:cs="Times New Roman"/>
          <w:b/>
          <w:color w:val="003366"/>
          <w:sz w:val="18"/>
          <w:szCs w:val="18"/>
          <w:lang w:eastAsia="hr-HR"/>
        </w:rPr>
      </w:pPr>
      <w:r w:rsidRPr="003F5855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 xml:space="preserve">Grafikon </w:t>
      </w:r>
      <w:r w:rsidR="00555C3B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1</w:t>
      </w:r>
      <w:r w:rsidRPr="003F5855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.</w:t>
      </w:r>
      <w:r w:rsidRPr="006D3908">
        <w:rPr>
          <w:rFonts w:ascii="Arial" w:eastAsia="Times New Roman" w:hAnsi="Arial" w:cs="Times New Roman"/>
          <w:b/>
          <w:color w:val="003366"/>
          <w:sz w:val="18"/>
          <w:szCs w:val="18"/>
          <w:lang w:eastAsia="hr-HR"/>
        </w:rPr>
        <w:tab/>
        <w:t xml:space="preserve">Udio poduzetnika u TOP 10 gradova po </w:t>
      </w:r>
      <w:r w:rsidR="005E2517">
        <w:rPr>
          <w:rFonts w:ascii="Arial" w:eastAsia="Times New Roman" w:hAnsi="Arial" w:cs="Times New Roman"/>
          <w:b/>
          <w:color w:val="003366"/>
          <w:sz w:val="18"/>
          <w:szCs w:val="18"/>
          <w:lang w:eastAsia="hr-HR"/>
        </w:rPr>
        <w:t>ukupni</w:t>
      </w:r>
      <w:r w:rsidR="0026693C">
        <w:rPr>
          <w:rFonts w:ascii="Arial" w:eastAsia="Times New Roman" w:hAnsi="Arial" w:cs="Times New Roman"/>
          <w:b/>
          <w:color w:val="003366"/>
          <w:sz w:val="18"/>
          <w:szCs w:val="18"/>
          <w:lang w:eastAsia="hr-HR"/>
        </w:rPr>
        <w:t xml:space="preserve">m </w:t>
      </w:r>
      <w:r w:rsidR="005E2517">
        <w:rPr>
          <w:rFonts w:ascii="Arial" w:eastAsia="Times New Roman" w:hAnsi="Arial" w:cs="Times New Roman"/>
          <w:b/>
          <w:color w:val="003366"/>
          <w:sz w:val="18"/>
          <w:szCs w:val="18"/>
          <w:lang w:eastAsia="hr-HR"/>
        </w:rPr>
        <w:t>prihod</w:t>
      </w:r>
      <w:r w:rsidR="0026693C">
        <w:rPr>
          <w:rFonts w:ascii="Arial" w:eastAsia="Times New Roman" w:hAnsi="Arial" w:cs="Times New Roman"/>
          <w:b/>
          <w:color w:val="003366"/>
          <w:sz w:val="18"/>
          <w:szCs w:val="18"/>
          <w:lang w:eastAsia="hr-HR"/>
        </w:rPr>
        <w:t>ima</w:t>
      </w:r>
      <w:r w:rsidRPr="006D3908">
        <w:rPr>
          <w:rFonts w:ascii="Arial" w:eastAsia="Times New Roman" w:hAnsi="Arial" w:cs="Times New Roman"/>
          <w:b/>
          <w:color w:val="003366"/>
          <w:sz w:val="18"/>
          <w:szCs w:val="18"/>
          <w:lang w:eastAsia="hr-HR"/>
        </w:rPr>
        <w:t xml:space="preserve"> u ukupnim rezultatima poduzetnika na razini RH u 201</w:t>
      </w:r>
      <w:r w:rsidR="00677B68">
        <w:rPr>
          <w:rFonts w:ascii="Arial" w:eastAsia="Times New Roman" w:hAnsi="Arial" w:cs="Times New Roman"/>
          <w:b/>
          <w:color w:val="003366"/>
          <w:sz w:val="18"/>
          <w:szCs w:val="18"/>
          <w:lang w:eastAsia="hr-HR"/>
        </w:rPr>
        <w:t>9</w:t>
      </w:r>
      <w:r w:rsidR="00C1714B">
        <w:rPr>
          <w:rFonts w:ascii="Arial" w:eastAsia="Times New Roman" w:hAnsi="Arial" w:cs="Times New Roman"/>
          <w:b/>
          <w:color w:val="003366"/>
          <w:sz w:val="18"/>
          <w:szCs w:val="18"/>
          <w:lang w:eastAsia="hr-HR"/>
        </w:rPr>
        <w:t>. godini</w:t>
      </w:r>
    </w:p>
    <w:p w:rsidR="007B5184" w:rsidRDefault="009F6221" w:rsidP="007B5184">
      <w:pPr>
        <w:widowControl w:val="0"/>
        <w:tabs>
          <w:tab w:val="left" w:pos="1134"/>
        </w:tabs>
        <w:spacing w:after="0"/>
        <w:ind w:left="1134" w:hanging="1134"/>
        <w:jc w:val="center"/>
        <w:rPr>
          <w:rFonts w:ascii="Arial" w:eastAsia="Times New Roman" w:hAnsi="Arial" w:cs="Times New Roman"/>
          <w:color w:val="003366"/>
          <w:sz w:val="18"/>
          <w:szCs w:val="18"/>
          <w:lang w:eastAsia="hr-HR"/>
        </w:rPr>
      </w:pPr>
      <w:bookmarkStart w:id="3" w:name="_GoBack"/>
      <w:r>
        <w:rPr>
          <w:rFonts w:ascii="Arial" w:eastAsia="Times New Roman" w:hAnsi="Arial" w:cs="Times New Roman"/>
          <w:noProof/>
          <w:color w:val="003366"/>
          <w:sz w:val="18"/>
          <w:szCs w:val="18"/>
          <w:lang w:eastAsia="hr-HR"/>
        </w:rPr>
        <w:drawing>
          <wp:inline distT="0" distB="0" distL="0" distR="0" wp14:anchorId="36E0A743">
            <wp:extent cx="6259425" cy="2116015"/>
            <wp:effectExtent l="0" t="0" r="825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023" cy="2120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3"/>
    </w:p>
    <w:p w:rsidR="00876B9D" w:rsidRPr="007B5184" w:rsidRDefault="00876B9D" w:rsidP="00876B9D">
      <w:pPr>
        <w:spacing w:before="40" w:after="0" w:line="264" w:lineRule="auto"/>
        <w:rPr>
          <w:rFonts w:ascii="Arial" w:eastAsia="Times New Roman" w:hAnsi="Arial" w:cs="Times New Roman"/>
          <w:bCs/>
          <w:i/>
          <w:color w:val="003366"/>
          <w:sz w:val="16"/>
          <w:szCs w:val="16"/>
          <w:lang w:eastAsia="hr-HR"/>
        </w:rPr>
      </w:pPr>
      <w:r w:rsidRPr="006D3908">
        <w:rPr>
          <w:rFonts w:ascii="Arial" w:eastAsia="Times New Roman" w:hAnsi="Arial" w:cs="Times New Roman"/>
          <w:bCs/>
          <w:i/>
          <w:color w:val="003366"/>
          <w:sz w:val="16"/>
          <w:szCs w:val="16"/>
          <w:lang w:eastAsia="hr-HR"/>
        </w:rPr>
        <w:t>Izvor: Fina, Registar godišnjih financijskih izvještaja</w:t>
      </w:r>
    </w:p>
    <w:sectPr w:rsidR="00876B9D" w:rsidRPr="007B5184" w:rsidSect="00516CF5">
      <w:headerReference w:type="default" r:id="rId8"/>
      <w:pgSz w:w="11906" w:h="16838"/>
      <w:pgMar w:top="1021" w:right="851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59F" w:rsidRDefault="000A159F" w:rsidP="007B5184">
      <w:pPr>
        <w:spacing w:after="0" w:line="240" w:lineRule="auto"/>
      </w:pPr>
      <w:r>
        <w:separator/>
      </w:r>
    </w:p>
  </w:endnote>
  <w:endnote w:type="continuationSeparator" w:id="0">
    <w:p w:rsidR="000A159F" w:rsidRDefault="000A159F" w:rsidP="007B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59F" w:rsidRDefault="000A159F" w:rsidP="007B5184">
      <w:pPr>
        <w:spacing w:after="0" w:line="240" w:lineRule="auto"/>
      </w:pPr>
      <w:r>
        <w:separator/>
      </w:r>
    </w:p>
  </w:footnote>
  <w:footnote w:type="continuationSeparator" w:id="0">
    <w:p w:rsidR="000A159F" w:rsidRDefault="000A159F" w:rsidP="007B5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184" w:rsidRDefault="007B5184">
    <w:pPr>
      <w:pStyle w:val="Zaglavlje"/>
    </w:pPr>
    <w:r w:rsidRPr="007B5184">
      <w:rPr>
        <w:rFonts w:ascii="Calibri" w:eastAsia="Calibri" w:hAnsi="Calibri" w:cs="Times New Roman"/>
        <w:noProof/>
        <w:lang w:eastAsia="hr-HR"/>
      </w:rPr>
      <w:drawing>
        <wp:anchor distT="0" distB="0" distL="114300" distR="114300" simplePos="0" relativeHeight="251659264" behindDoc="0" locked="0" layoutInCell="1" allowOverlap="1" wp14:anchorId="16E233A9" wp14:editId="7EE49104">
          <wp:simplePos x="0" y="0"/>
          <wp:positionH relativeFrom="column">
            <wp:posOffset>41827</wp:posOffset>
          </wp:positionH>
          <wp:positionV relativeFrom="paragraph">
            <wp:posOffset>-69794</wp:posOffset>
          </wp:positionV>
          <wp:extent cx="1085215" cy="215900"/>
          <wp:effectExtent l="0" t="0" r="635" b="0"/>
          <wp:wrapNone/>
          <wp:docPr id="2" name="Picture 2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84"/>
    <w:rsid w:val="000672E7"/>
    <w:rsid w:val="000A159F"/>
    <w:rsid w:val="000B0B1F"/>
    <w:rsid w:val="00121B9A"/>
    <w:rsid w:val="00121D1E"/>
    <w:rsid w:val="001A0B8F"/>
    <w:rsid w:val="00242CAB"/>
    <w:rsid w:val="0025451C"/>
    <w:rsid w:val="00261800"/>
    <w:rsid w:val="0026693C"/>
    <w:rsid w:val="00273876"/>
    <w:rsid w:val="00285401"/>
    <w:rsid w:val="0029664C"/>
    <w:rsid w:val="002D4106"/>
    <w:rsid w:val="002D472A"/>
    <w:rsid w:val="00335025"/>
    <w:rsid w:val="003C4D58"/>
    <w:rsid w:val="003F5855"/>
    <w:rsid w:val="00407EE3"/>
    <w:rsid w:val="00444109"/>
    <w:rsid w:val="00472594"/>
    <w:rsid w:val="004B7E4B"/>
    <w:rsid w:val="004E20CA"/>
    <w:rsid w:val="004F588D"/>
    <w:rsid w:val="00516CF5"/>
    <w:rsid w:val="00555C3B"/>
    <w:rsid w:val="005652FA"/>
    <w:rsid w:val="00593A40"/>
    <w:rsid w:val="005E2517"/>
    <w:rsid w:val="00662060"/>
    <w:rsid w:val="00677B68"/>
    <w:rsid w:val="006B3C62"/>
    <w:rsid w:val="007B5184"/>
    <w:rsid w:val="00844242"/>
    <w:rsid w:val="0084562F"/>
    <w:rsid w:val="00876B9D"/>
    <w:rsid w:val="008A4FEC"/>
    <w:rsid w:val="00905843"/>
    <w:rsid w:val="00927634"/>
    <w:rsid w:val="00983A34"/>
    <w:rsid w:val="009855A6"/>
    <w:rsid w:val="00987E8E"/>
    <w:rsid w:val="009A0896"/>
    <w:rsid w:val="009A1DAD"/>
    <w:rsid w:val="009C6DC0"/>
    <w:rsid w:val="009F6221"/>
    <w:rsid w:val="00A3152B"/>
    <w:rsid w:val="00AE2ECA"/>
    <w:rsid w:val="00B14672"/>
    <w:rsid w:val="00B15A72"/>
    <w:rsid w:val="00BC0C94"/>
    <w:rsid w:val="00C00295"/>
    <w:rsid w:val="00C1714B"/>
    <w:rsid w:val="00CF5A93"/>
    <w:rsid w:val="00D04F20"/>
    <w:rsid w:val="00D349D6"/>
    <w:rsid w:val="00DC1672"/>
    <w:rsid w:val="00DE2299"/>
    <w:rsid w:val="00E35AFE"/>
    <w:rsid w:val="00E622B9"/>
    <w:rsid w:val="00E74F0C"/>
    <w:rsid w:val="00E90511"/>
    <w:rsid w:val="00EA0F69"/>
    <w:rsid w:val="00F31484"/>
    <w:rsid w:val="00FB0BE9"/>
    <w:rsid w:val="00FC60A9"/>
    <w:rsid w:val="00FF1241"/>
    <w:rsid w:val="00FF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1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7B518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B518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B518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518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7B5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5184"/>
  </w:style>
  <w:style w:type="paragraph" w:styleId="Podnoje">
    <w:name w:val="footer"/>
    <w:basedOn w:val="Normal"/>
    <w:link w:val="PodnojeChar"/>
    <w:uiPriority w:val="99"/>
    <w:unhideWhenUsed/>
    <w:rsid w:val="007B5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5184"/>
  </w:style>
  <w:style w:type="character" w:styleId="Hiperveza">
    <w:name w:val="Hyperlink"/>
    <w:basedOn w:val="Zadanifontodlomka"/>
    <w:uiPriority w:val="99"/>
    <w:unhideWhenUsed/>
    <w:rsid w:val="00B15A72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72594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6620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1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7B518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B518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B518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518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7B5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5184"/>
  </w:style>
  <w:style w:type="paragraph" w:styleId="Podnoje">
    <w:name w:val="footer"/>
    <w:basedOn w:val="Normal"/>
    <w:link w:val="PodnojeChar"/>
    <w:uiPriority w:val="99"/>
    <w:unhideWhenUsed/>
    <w:rsid w:val="007B5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5184"/>
  </w:style>
  <w:style w:type="character" w:styleId="Hiperveza">
    <w:name w:val="Hyperlink"/>
    <w:basedOn w:val="Zadanifontodlomka"/>
    <w:uiPriority w:val="99"/>
    <w:unhideWhenUsed/>
    <w:rsid w:val="00B15A72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72594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662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2</cp:revision>
  <dcterms:created xsi:type="dcterms:W3CDTF">2021-05-19T06:42:00Z</dcterms:created>
  <dcterms:modified xsi:type="dcterms:W3CDTF">2021-05-19T06:42:00Z</dcterms:modified>
</cp:coreProperties>
</file>