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B0" w:rsidRPr="0091257C" w:rsidRDefault="0056054E" w:rsidP="00FB1EC3">
      <w:pPr>
        <w:widowControl w:val="0"/>
        <w:spacing w:after="180" w:line="240" w:lineRule="auto"/>
        <w:jc w:val="center"/>
        <w:rPr>
          <w:b/>
          <w:color w:val="17365D" w:themeColor="text2" w:themeShade="BF"/>
          <w:szCs w:val="20"/>
        </w:rPr>
      </w:pP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REZULTATI 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>POSLOVANJ</w:t>
      </w: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A 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>PODUZETNIKA BEZ ZAPOSLENIH U 201</w:t>
      </w:r>
      <w:r w:rsidR="00FB1EC3">
        <w:rPr>
          <w:rFonts w:eastAsia="Times New Roman" w:cs="Arial"/>
          <w:b/>
          <w:color w:val="17365D" w:themeColor="text2" w:themeShade="BF"/>
          <w:szCs w:val="20"/>
          <w:lang w:eastAsia="hr-HR"/>
        </w:rPr>
        <w:t>9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. </w:t>
      </w: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>G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>ODINI</w:t>
      </w:r>
    </w:p>
    <w:p w:rsidR="000C20F3" w:rsidRPr="00255BB2" w:rsidRDefault="00B10B0B" w:rsidP="00583FF0">
      <w:pPr>
        <w:rPr>
          <w:color w:val="17365D" w:themeColor="text2" w:themeShade="BF"/>
          <w:szCs w:val="20"/>
        </w:rPr>
      </w:pPr>
      <w:r w:rsidRPr="000C20F3">
        <w:rPr>
          <w:color w:val="17365D" w:themeColor="text2" w:themeShade="BF"/>
          <w:szCs w:val="20"/>
        </w:rPr>
        <w:t xml:space="preserve">U </w:t>
      </w:r>
      <w:r w:rsidR="000C20F3" w:rsidRPr="000C20F3">
        <w:rPr>
          <w:color w:val="17365D" w:themeColor="text2" w:themeShade="BF"/>
          <w:szCs w:val="20"/>
        </w:rPr>
        <w:t xml:space="preserve">Hrvatskoj </w:t>
      </w:r>
      <w:r w:rsidR="0079186A">
        <w:rPr>
          <w:color w:val="17365D" w:themeColor="text2" w:themeShade="BF"/>
          <w:szCs w:val="20"/>
        </w:rPr>
        <w:t xml:space="preserve">je </w:t>
      </w:r>
      <w:r w:rsidR="000C20F3" w:rsidRPr="000C20F3">
        <w:rPr>
          <w:color w:val="17365D" w:themeColor="text2" w:themeShade="BF"/>
          <w:szCs w:val="20"/>
        </w:rPr>
        <w:t>u 201</w:t>
      </w:r>
      <w:r w:rsidR="00FB1EC3">
        <w:rPr>
          <w:color w:val="17365D" w:themeColor="text2" w:themeShade="BF"/>
          <w:szCs w:val="20"/>
        </w:rPr>
        <w:t>9</w:t>
      </w:r>
      <w:r w:rsidR="00446761" w:rsidRPr="000C20F3">
        <w:rPr>
          <w:color w:val="17365D" w:themeColor="text2" w:themeShade="BF"/>
          <w:szCs w:val="20"/>
        </w:rPr>
        <w:t>. godini</w:t>
      </w:r>
      <w:r w:rsidRPr="000C20F3">
        <w:rPr>
          <w:color w:val="17365D" w:themeColor="text2" w:themeShade="BF"/>
          <w:szCs w:val="20"/>
        </w:rPr>
        <w:t xml:space="preserve"> </w:t>
      </w:r>
      <w:r w:rsidR="00705544">
        <w:rPr>
          <w:color w:val="17365D" w:themeColor="text2" w:themeShade="BF"/>
          <w:szCs w:val="20"/>
        </w:rPr>
        <w:t xml:space="preserve">poslovalo </w:t>
      </w:r>
      <w:r w:rsidR="00583FF0" w:rsidRPr="00583FF0">
        <w:rPr>
          <w:color w:val="17365D" w:themeColor="text2" w:themeShade="BF"/>
          <w:szCs w:val="20"/>
        </w:rPr>
        <w:t>136.260</w:t>
      </w:r>
      <w:r w:rsidR="00583FF0">
        <w:rPr>
          <w:color w:val="17365D" w:themeColor="text2" w:themeShade="BF"/>
          <w:szCs w:val="20"/>
        </w:rPr>
        <w:t xml:space="preserve"> </w:t>
      </w:r>
      <w:r w:rsidR="000C20F3" w:rsidRPr="00144CE8">
        <w:rPr>
          <w:color w:val="17365D" w:themeColor="text2" w:themeShade="BF"/>
          <w:szCs w:val="20"/>
        </w:rPr>
        <w:t>poduzetnika, obveznika poreza na dobit, bez banaka, osiguravajućih društava i ostalih financijskih institucija</w:t>
      </w:r>
      <w:r w:rsidR="002F241C" w:rsidRPr="00144CE8">
        <w:rPr>
          <w:color w:val="17365D" w:themeColor="text2" w:themeShade="BF"/>
          <w:szCs w:val="20"/>
        </w:rPr>
        <w:t>, koji su u Registar godišnjih financijskih izvještaja predali</w:t>
      </w:r>
      <w:r w:rsidR="000C20F3" w:rsidRPr="00144CE8">
        <w:rPr>
          <w:color w:val="17365D" w:themeColor="text2" w:themeShade="BF"/>
          <w:szCs w:val="20"/>
        </w:rPr>
        <w:t xml:space="preserve"> godišnji </w:t>
      </w:r>
      <w:r w:rsidR="001D3AAE" w:rsidRPr="00144CE8">
        <w:rPr>
          <w:color w:val="17365D" w:themeColor="text2" w:themeShade="BF"/>
          <w:szCs w:val="20"/>
        </w:rPr>
        <w:t>financijski izvještaj. Od navedenog broja</w:t>
      </w:r>
      <w:r w:rsidR="00415BE7" w:rsidRPr="00144CE8">
        <w:rPr>
          <w:color w:val="17365D" w:themeColor="text2" w:themeShade="BF"/>
          <w:szCs w:val="20"/>
        </w:rPr>
        <w:t xml:space="preserve"> poduzetnika</w:t>
      </w:r>
      <w:r w:rsidR="001D3AAE" w:rsidRPr="00144CE8">
        <w:rPr>
          <w:color w:val="17365D" w:themeColor="text2" w:themeShade="BF"/>
          <w:szCs w:val="20"/>
        </w:rPr>
        <w:t xml:space="preserve">, </w:t>
      </w:r>
      <w:r w:rsidR="00415BE7" w:rsidRPr="00144CE8">
        <w:rPr>
          <w:color w:val="17365D" w:themeColor="text2" w:themeShade="BF"/>
          <w:szCs w:val="20"/>
        </w:rPr>
        <w:t>njih</w:t>
      </w:r>
      <w:r w:rsidR="00415BE7" w:rsidRPr="00FB1EC3">
        <w:rPr>
          <w:color w:val="FF0000"/>
          <w:szCs w:val="20"/>
        </w:rPr>
        <w:t xml:space="preserve"> </w:t>
      </w:r>
      <w:r w:rsidR="001E1AE0" w:rsidRPr="00FF0DBF">
        <w:rPr>
          <w:color w:val="17365D" w:themeColor="text2" w:themeShade="BF"/>
          <w:szCs w:val="20"/>
        </w:rPr>
        <w:t>40</w:t>
      </w:r>
      <w:r w:rsidR="00FB6119" w:rsidRPr="00FF0DBF">
        <w:rPr>
          <w:color w:val="17365D" w:themeColor="text2" w:themeShade="BF"/>
          <w:szCs w:val="20"/>
        </w:rPr>
        <w:t>.</w:t>
      </w:r>
      <w:r w:rsidR="001E1AE0" w:rsidRPr="00FF0DBF">
        <w:rPr>
          <w:color w:val="17365D" w:themeColor="text2" w:themeShade="BF"/>
          <w:szCs w:val="20"/>
        </w:rPr>
        <w:t>098</w:t>
      </w:r>
      <w:r w:rsidR="001D3AAE" w:rsidRPr="00FF0DBF">
        <w:rPr>
          <w:color w:val="17365D" w:themeColor="text2" w:themeShade="BF"/>
          <w:szCs w:val="20"/>
        </w:rPr>
        <w:t xml:space="preserve"> ili </w:t>
      </w:r>
      <w:r w:rsidR="001E1AE0" w:rsidRPr="00FF0DBF">
        <w:rPr>
          <w:color w:val="17365D" w:themeColor="text2" w:themeShade="BF"/>
          <w:szCs w:val="20"/>
        </w:rPr>
        <w:t>29,4</w:t>
      </w:r>
      <w:r w:rsidR="001D3AAE" w:rsidRPr="00FF0DBF">
        <w:rPr>
          <w:color w:val="17365D" w:themeColor="text2" w:themeShade="BF"/>
          <w:szCs w:val="20"/>
        </w:rPr>
        <w:t>% nije</w:t>
      </w:r>
      <w:r w:rsidR="00362D45" w:rsidRPr="00FF0DBF">
        <w:rPr>
          <w:color w:val="17365D" w:themeColor="text2" w:themeShade="BF"/>
          <w:szCs w:val="20"/>
        </w:rPr>
        <w:t xml:space="preserve"> ima</w:t>
      </w:r>
      <w:r w:rsidR="001D3AAE" w:rsidRPr="00FF0DBF">
        <w:rPr>
          <w:color w:val="17365D" w:themeColor="text2" w:themeShade="BF"/>
          <w:szCs w:val="20"/>
        </w:rPr>
        <w:t>lo</w:t>
      </w:r>
      <w:r w:rsidR="00FA0003" w:rsidRPr="00FF0DBF">
        <w:rPr>
          <w:color w:val="17365D" w:themeColor="text2" w:themeShade="BF"/>
          <w:szCs w:val="20"/>
        </w:rPr>
        <w:t xml:space="preserve"> zaposlenih</w:t>
      </w:r>
      <w:r w:rsidR="001D3AAE" w:rsidRPr="00FF0DBF">
        <w:rPr>
          <w:color w:val="17365D" w:themeColor="text2" w:themeShade="BF"/>
          <w:szCs w:val="20"/>
        </w:rPr>
        <w:t xml:space="preserve"> radnika</w:t>
      </w:r>
      <w:r w:rsidR="00FA0003" w:rsidRPr="00FF0DBF">
        <w:rPr>
          <w:color w:val="17365D" w:themeColor="text2" w:themeShade="BF"/>
          <w:szCs w:val="20"/>
        </w:rPr>
        <w:t>.</w:t>
      </w:r>
      <w:r w:rsidR="00013A0F" w:rsidRPr="00FF0DBF">
        <w:rPr>
          <w:color w:val="17365D" w:themeColor="text2" w:themeShade="BF"/>
          <w:szCs w:val="20"/>
        </w:rPr>
        <w:t xml:space="preserve"> Od ukupno </w:t>
      </w:r>
      <w:r w:rsidR="001E1AE0" w:rsidRPr="00FF0DBF">
        <w:rPr>
          <w:color w:val="17365D" w:themeColor="text2" w:themeShade="BF"/>
          <w:szCs w:val="20"/>
        </w:rPr>
        <w:t>40.098</w:t>
      </w:r>
      <w:r w:rsidR="00013A0F" w:rsidRPr="00FF0DBF">
        <w:rPr>
          <w:color w:val="17365D" w:themeColor="text2" w:themeShade="BF"/>
          <w:szCs w:val="20"/>
        </w:rPr>
        <w:t xml:space="preserve"> poduzetnika k</w:t>
      </w:r>
      <w:r w:rsidR="00D95A98" w:rsidRPr="00FF0DBF">
        <w:rPr>
          <w:color w:val="17365D" w:themeColor="text2" w:themeShade="BF"/>
          <w:szCs w:val="20"/>
        </w:rPr>
        <w:t xml:space="preserve">oji nisu imali zaposlenih u </w:t>
      </w:r>
      <w:r w:rsidR="001E1AE0" w:rsidRPr="00FF0DBF">
        <w:rPr>
          <w:color w:val="17365D" w:themeColor="text2" w:themeShade="BF"/>
          <w:szCs w:val="20"/>
        </w:rPr>
        <w:t>2019.</w:t>
      </w:r>
      <w:r w:rsidR="00013A0F" w:rsidRPr="00FF0DBF">
        <w:rPr>
          <w:color w:val="17365D" w:themeColor="text2" w:themeShade="BF"/>
          <w:szCs w:val="20"/>
        </w:rPr>
        <w:t xml:space="preserve"> godini,</w:t>
      </w:r>
      <w:r w:rsidR="00F30AC5" w:rsidRPr="00FF0DBF">
        <w:rPr>
          <w:color w:val="17365D" w:themeColor="text2" w:themeShade="BF"/>
          <w:szCs w:val="20"/>
        </w:rPr>
        <w:t xml:space="preserve"> njih </w:t>
      </w:r>
      <w:r w:rsidR="00AF7252" w:rsidRPr="00FF0DBF">
        <w:rPr>
          <w:color w:val="17365D" w:themeColor="text2" w:themeShade="BF"/>
          <w:szCs w:val="20"/>
        </w:rPr>
        <w:t>3</w:t>
      </w:r>
      <w:r w:rsidR="00FF7F5D" w:rsidRPr="00FF0DBF">
        <w:rPr>
          <w:color w:val="17365D" w:themeColor="text2" w:themeShade="BF"/>
          <w:szCs w:val="20"/>
        </w:rPr>
        <w:t>5</w:t>
      </w:r>
      <w:r w:rsidR="00FB6119" w:rsidRPr="00FF0DBF">
        <w:rPr>
          <w:color w:val="17365D" w:themeColor="text2" w:themeShade="BF"/>
          <w:szCs w:val="20"/>
        </w:rPr>
        <w:t>.</w:t>
      </w:r>
      <w:r w:rsidR="00FF0DBF" w:rsidRPr="00FF0DBF">
        <w:rPr>
          <w:color w:val="17365D" w:themeColor="text2" w:themeShade="BF"/>
          <w:szCs w:val="20"/>
        </w:rPr>
        <w:t>94</w:t>
      </w:r>
      <w:r w:rsidR="00FF7F5D" w:rsidRPr="00FF0DBF">
        <w:rPr>
          <w:color w:val="17365D" w:themeColor="text2" w:themeShade="BF"/>
          <w:szCs w:val="20"/>
        </w:rPr>
        <w:t>0</w:t>
      </w:r>
      <w:r w:rsidR="00013A0F" w:rsidRPr="00FF0DBF">
        <w:rPr>
          <w:color w:val="17365D" w:themeColor="text2" w:themeShade="BF"/>
          <w:szCs w:val="20"/>
        </w:rPr>
        <w:t xml:space="preserve"> </w:t>
      </w:r>
      <w:r w:rsidR="00F30AC5" w:rsidRPr="00FF0DBF">
        <w:rPr>
          <w:color w:val="17365D" w:themeColor="text2" w:themeShade="BF"/>
          <w:szCs w:val="20"/>
        </w:rPr>
        <w:t xml:space="preserve">je redovno </w:t>
      </w:r>
      <w:r w:rsidR="00D57294" w:rsidRPr="00FF0DBF">
        <w:rPr>
          <w:color w:val="17365D" w:themeColor="text2" w:themeShade="BF"/>
          <w:szCs w:val="20"/>
        </w:rPr>
        <w:t xml:space="preserve">poslovalo, </w:t>
      </w:r>
      <w:r w:rsidR="00FF7F5D" w:rsidRPr="00FF0DBF">
        <w:rPr>
          <w:color w:val="17365D" w:themeColor="text2" w:themeShade="BF"/>
          <w:szCs w:val="20"/>
        </w:rPr>
        <w:t>1</w:t>
      </w:r>
      <w:r w:rsidR="00FB6119" w:rsidRPr="00FF0DBF">
        <w:rPr>
          <w:color w:val="17365D" w:themeColor="text2" w:themeShade="BF"/>
          <w:szCs w:val="20"/>
        </w:rPr>
        <w:t>.</w:t>
      </w:r>
      <w:r w:rsidR="00FF0DBF" w:rsidRPr="00FF0DBF">
        <w:rPr>
          <w:color w:val="17365D" w:themeColor="text2" w:themeShade="BF"/>
          <w:szCs w:val="20"/>
        </w:rPr>
        <w:t>810</w:t>
      </w:r>
      <w:r w:rsidR="00013A0F" w:rsidRPr="00FF0DBF">
        <w:rPr>
          <w:color w:val="17365D" w:themeColor="text2" w:themeShade="BF"/>
          <w:szCs w:val="20"/>
        </w:rPr>
        <w:t xml:space="preserve"> po</w:t>
      </w:r>
      <w:r w:rsidR="00F30AC5" w:rsidRPr="00FF0DBF">
        <w:rPr>
          <w:color w:val="17365D" w:themeColor="text2" w:themeShade="BF"/>
          <w:szCs w:val="20"/>
        </w:rPr>
        <w:t xml:space="preserve">duzetnika </w:t>
      </w:r>
      <w:r w:rsidR="00D57294" w:rsidRPr="00FF0DBF">
        <w:rPr>
          <w:color w:val="17365D" w:themeColor="text2" w:themeShade="BF"/>
          <w:szCs w:val="20"/>
        </w:rPr>
        <w:t xml:space="preserve">je </w:t>
      </w:r>
      <w:r w:rsidR="00EE7BF8" w:rsidRPr="00FF0DBF">
        <w:rPr>
          <w:color w:val="17365D" w:themeColor="text2" w:themeShade="BF"/>
          <w:szCs w:val="20"/>
        </w:rPr>
        <w:t xml:space="preserve">bilo </w:t>
      </w:r>
      <w:r w:rsidR="0056054E" w:rsidRPr="00FF0DBF">
        <w:rPr>
          <w:color w:val="17365D" w:themeColor="text2" w:themeShade="BF"/>
          <w:szCs w:val="20"/>
        </w:rPr>
        <w:t xml:space="preserve">u likvidaciji, a </w:t>
      </w:r>
      <w:proofErr w:type="spellStart"/>
      <w:r w:rsidR="00FF7F5D" w:rsidRPr="00FF0DBF">
        <w:rPr>
          <w:color w:val="17365D" w:themeColor="text2" w:themeShade="BF"/>
          <w:szCs w:val="20"/>
        </w:rPr>
        <w:t>2</w:t>
      </w:r>
      <w:r w:rsidR="00FB6119" w:rsidRPr="00FF0DBF">
        <w:rPr>
          <w:color w:val="17365D" w:themeColor="text2" w:themeShade="BF"/>
          <w:szCs w:val="20"/>
        </w:rPr>
        <w:t>.</w:t>
      </w:r>
      <w:r w:rsidR="00FF0DBF" w:rsidRPr="00FF0DBF">
        <w:rPr>
          <w:color w:val="17365D" w:themeColor="text2" w:themeShade="BF"/>
          <w:szCs w:val="20"/>
        </w:rPr>
        <w:t>348</w:t>
      </w:r>
      <w:proofErr w:type="spellEnd"/>
      <w:r w:rsidR="00013A0F" w:rsidRPr="00FF0DBF">
        <w:rPr>
          <w:color w:val="17365D" w:themeColor="text2" w:themeShade="BF"/>
          <w:szCs w:val="20"/>
        </w:rPr>
        <w:t xml:space="preserve"> u stečaju.</w:t>
      </w:r>
      <w:r w:rsidR="00E53071">
        <w:rPr>
          <w:color w:val="17365D" w:themeColor="text2" w:themeShade="BF"/>
          <w:szCs w:val="20"/>
        </w:rPr>
        <w:t xml:space="preserve"> </w:t>
      </w:r>
      <w:r w:rsidR="0033586E">
        <w:rPr>
          <w:color w:val="17365D" w:themeColor="text2" w:themeShade="BF"/>
          <w:szCs w:val="20"/>
        </w:rPr>
        <w:t>S dobiti je poslovalo njih 18.300, a 21.798 s gubitkom (tablica 2.).</w:t>
      </w:r>
    </w:p>
    <w:p w:rsidR="00703621" w:rsidRPr="0033586E" w:rsidRDefault="00703621" w:rsidP="00FB1EC3">
      <w:pPr>
        <w:widowControl w:val="0"/>
        <w:tabs>
          <w:tab w:val="left" w:pos="1134"/>
        </w:tabs>
        <w:spacing w:before="120" w:after="40" w:line="240" w:lineRule="auto"/>
        <w:rPr>
          <w:color w:val="17365D" w:themeColor="text2" w:themeShade="BF"/>
          <w:sz w:val="16"/>
          <w:szCs w:val="16"/>
        </w:rPr>
      </w:pPr>
      <w:r w:rsidRPr="00703621">
        <w:rPr>
          <w:b/>
          <w:color w:val="17365D" w:themeColor="text2" w:themeShade="BF"/>
          <w:sz w:val="18"/>
          <w:szCs w:val="18"/>
        </w:rPr>
        <w:t>Tablica 1.</w:t>
      </w:r>
      <w:r w:rsidRPr="00703621">
        <w:rPr>
          <w:b/>
          <w:color w:val="17365D" w:themeColor="text2" w:themeShade="BF"/>
          <w:sz w:val="18"/>
          <w:szCs w:val="18"/>
        </w:rPr>
        <w:tab/>
      </w:r>
      <w:r w:rsidRPr="00EC62A5">
        <w:rPr>
          <w:b/>
          <w:color w:val="17365D" w:themeColor="text2" w:themeShade="BF"/>
          <w:sz w:val="18"/>
          <w:szCs w:val="18"/>
        </w:rPr>
        <w:t>Broj poduzetnika prema broju zaposlenih, ukupan pr</w:t>
      </w:r>
      <w:r w:rsidR="007B6DD1" w:rsidRPr="00EC62A5">
        <w:rPr>
          <w:b/>
          <w:color w:val="17365D" w:themeColor="text2" w:themeShade="BF"/>
          <w:sz w:val="18"/>
          <w:szCs w:val="18"/>
        </w:rPr>
        <w:t xml:space="preserve">ihod i neto dobit/gubitak u </w:t>
      </w:r>
      <w:r w:rsidR="001E1AE0" w:rsidRPr="00EC62A5">
        <w:rPr>
          <w:b/>
          <w:color w:val="17365D" w:themeColor="text2" w:themeShade="BF"/>
          <w:sz w:val="18"/>
          <w:szCs w:val="18"/>
        </w:rPr>
        <w:t>2019.</w:t>
      </w:r>
      <w:r w:rsidRPr="00EC62A5">
        <w:rPr>
          <w:b/>
          <w:color w:val="17365D" w:themeColor="text2" w:themeShade="BF"/>
          <w:sz w:val="18"/>
          <w:szCs w:val="18"/>
        </w:rPr>
        <w:t xml:space="preserve"> g. </w:t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 w:rsidRPr="0033586E">
        <w:rPr>
          <w:b/>
          <w:color w:val="17365D" w:themeColor="text2" w:themeShade="BF"/>
          <w:sz w:val="18"/>
          <w:szCs w:val="18"/>
        </w:rPr>
        <w:t xml:space="preserve">     </w:t>
      </w:r>
      <w:r w:rsidRPr="0033586E">
        <w:rPr>
          <w:color w:val="17365D" w:themeColor="text2" w:themeShade="BF"/>
          <w:sz w:val="16"/>
          <w:szCs w:val="16"/>
        </w:rPr>
        <w:t xml:space="preserve">(iznosi u </w:t>
      </w:r>
      <w:r w:rsidR="002802B6" w:rsidRPr="0033586E">
        <w:rPr>
          <w:color w:val="17365D" w:themeColor="text2" w:themeShade="BF"/>
          <w:sz w:val="16"/>
          <w:szCs w:val="16"/>
        </w:rPr>
        <w:t>tisućama</w:t>
      </w:r>
      <w:r w:rsidRPr="0033586E">
        <w:rPr>
          <w:color w:val="17365D" w:themeColor="text2" w:themeShade="BF"/>
          <w:sz w:val="16"/>
          <w:szCs w:val="16"/>
        </w:rPr>
        <w:t xml:space="preserve"> kn)</w:t>
      </w:r>
    </w:p>
    <w:tbl>
      <w:tblPr>
        <w:tblW w:w="9751" w:type="dxa"/>
        <w:jc w:val="center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1020"/>
        <w:gridCol w:w="794"/>
        <w:gridCol w:w="1020"/>
        <w:gridCol w:w="794"/>
        <w:gridCol w:w="1247"/>
        <w:gridCol w:w="794"/>
        <w:gridCol w:w="1134"/>
      </w:tblGrid>
      <w:tr w:rsidR="004A44C3" w:rsidRPr="00CA7C60" w:rsidTr="00C80300">
        <w:trPr>
          <w:cantSplit/>
          <w:trHeight w:val="340"/>
          <w:tblHeader/>
          <w:jc w:val="center"/>
        </w:trPr>
        <w:tc>
          <w:tcPr>
            <w:tcW w:w="2948" w:type="dxa"/>
            <w:shd w:val="clear" w:color="auto" w:fill="003366"/>
            <w:vAlign w:val="center"/>
            <w:hideMark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Poduzetnici prema broju zaposlenih</w:t>
            </w:r>
          </w:p>
        </w:tc>
        <w:tc>
          <w:tcPr>
            <w:tcW w:w="1020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poduzetnika</w:t>
            </w:r>
          </w:p>
        </w:tc>
        <w:tc>
          <w:tcPr>
            <w:tcW w:w="794" w:type="dxa"/>
            <w:shd w:val="clear" w:color="auto" w:fill="003366"/>
            <w:vAlign w:val="center"/>
          </w:tcPr>
          <w:p w:rsidR="004A44C3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020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zaposlenih</w:t>
            </w:r>
          </w:p>
        </w:tc>
        <w:tc>
          <w:tcPr>
            <w:tcW w:w="794" w:type="dxa"/>
            <w:shd w:val="clear" w:color="auto" w:fill="003366"/>
            <w:vAlign w:val="center"/>
          </w:tcPr>
          <w:p w:rsidR="004A44C3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703621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247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prihod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794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703621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134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Neto dobit/gubitak</w:t>
            </w:r>
          </w:p>
        </w:tc>
      </w:tr>
      <w:tr w:rsidR="00A123B7" w:rsidTr="00BA2362">
        <w:trPr>
          <w:cantSplit/>
          <w:trHeight w:val="227"/>
          <w:jc w:val="center"/>
        </w:trPr>
        <w:tc>
          <w:tcPr>
            <w:tcW w:w="2948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A123B7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  <w:lang w:val="pt-BR"/>
              </w:rPr>
            </w:pPr>
            <w:r w:rsidRPr="0065333C"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  <w:lang w:val="pt-BR"/>
              </w:rPr>
              <w:t>Bez zaposlenih</w:t>
            </w:r>
          </w:p>
        </w:tc>
        <w:tc>
          <w:tcPr>
            <w:tcW w:w="1020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1E1AE0" w:rsidP="00FF7F5D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>
              <w:rPr>
                <w:rFonts w:cs="Arial"/>
                <w:b/>
                <w:color w:val="244062"/>
                <w:sz w:val="18"/>
                <w:szCs w:val="18"/>
              </w:rPr>
              <w:t>40.098</w:t>
            </w:r>
          </w:p>
        </w:tc>
        <w:tc>
          <w:tcPr>
            <w:tcW w:w="79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1E1AE0" w:rsidP="003B0971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color w:val="16365C"/>
                <w:sz w:val="18"/>
                <w:szCs w:val="18"/>
              </w:rPr>
              <w:t>29,4</w:t>
            </w:r>
          </w:p>
        </w:tc>
        <w:tc>
          <w:tcPr>
            <w:tcW w:w="1020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A123B7" w:rsidP="00FF7F5D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65333C">
              <w:rPr>
                <w:rFonts w:cs="Arial"/>
                <w:b/>
                <w:color w:val="16365C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1B3CFF" w:rsidP="003B0971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color w:val="16365C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bottom w:val="single" w:sz="2" w:space="0" w:color="FFFFFF" w:themeColor="background1"/>
            </w:tcBorders>
            <w:shd w:val="clear" w:color="auto" w:fill="DCE6F1"/>
          </w:tcPr>
          <w:p w:rsidR="00A123B7" w:rsidRPr="0065333C" w:rsidRDefault="001E1AE0" w:rsidP="001E1AE0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1E1AE0">
              <w:rPr>
                <w:rFonts w:cs="Arial"/>
                <w:b/>
                <w:color w:val="16365C"/>
                <w:sz w:val="18"/>
                <w:szCs w:val="18"/>
              </w:rPr>
              <w:t xml:space="preserve">20.196.597 </w:t>
            </w:r>
          </w:p>
        </w:tc>
        <w:tc>
          <w:tcPr>
            <w:tcW w:w="794" w:type="dxa"/>
            <w:tcBorders>
              <w:bottom w:val="single" w:sz="2" w:space="0" w:color="FFFFFF" w:themeColor="background1"/>
            </w:tcBorders>
            <w:shd w:val="clear" w:color="auto" w:fill="DCE6F1"/>
            <w:vAlign w:val="bottom"/>
          </w:tcPr>
          <w:p w:rsidR="00A123B7" w:rsidRPr="0065333C" w:rsidRDefault="001E1AE0" w:rsidP="000126F6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color w:val="16365C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</w:tcPr>
          <w:p w:rsidR="00A123B7" w:rsidRPr="0065333C" w:rsidRDefault="001E1AE0" w:rsidP="001E1AE0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1E1AE0">
              <w:rPr>
                <w:rFonts w:cs="Arial"/>
                <w:b/>
                <w:color w:val="FF0000"/>
                <w:sz w:val="18"/>
                <w:szCs w:val="18"/>
              </w:rPr>
              <w:t xml:space="preserve">-1.504.537 </w:t>
            </w:r>
          </w:p>
        </w:tc>
      </w:tr>
      <w:tr w:rsidR="00FF0DBF" w:rsidTr="00FF0DBF">
        <w:trPr>
          <w:cantSplit/>
          <w:trHeight w:val="227"/>
          <w:jc w:val="center"/>
        </w:trPr>
        <w:tc>
          <w:tcPr>
            <w:tcW w:w="294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4A44C3" w:rsidRDefault="00FF0DBF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Od 1 do 9 zaposlenih</w:t>
            </w:r>
          </w:p>
        </w:tc>
        <w:tc>
          <w:tcPr>
            <w:tcW w:w="102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121.660</w:t>
            </w:r>
          </w:p>
        </w:tc>
        <w:tc>
          <w:tcPr>
            <w:tcW w:w="79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89,3</w:t>
            </w:r>
          </w:p>
        </w:tc>
        <w:tc>
          <w:tcPr>
            <w:tcW w:w="102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216.892</w:t>
            </w:r>
          </w:p>
        </w:tc>
        <w:tc>
          <w:tcPr>
            <w:tcW w:w="79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22,4</w:t>
            </w: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149.437.593</w:t>
            </w:r>
          </w:p>
        </w:tc>
        <w:tc>
          <w:tcPr>
            <w:tcW w:w="79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3.847.162</w:t>
            </w:r>
          </w:p>
        </w:tc>
      </w:tr>
      <w:tr w:rsidR="00FF0DBF" w:rsidTr="00FF0DBF">
        <w:trPr>
          <w:cantSplit/>
          <w:trHeight w:val="227"/>
          <w:jc w:val="center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4A44C3" w:rsidRDefault="00FF0DBF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Od 10 do 49 zaposlenih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12.213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9,0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235.037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24,2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180.933.737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7.231.353</w:t>
            </w:r>
          </w:p>
        </w:tc>
      </w:tr>
      <w:tr w:rsidR="00FF0DBF" w:rsidRPr="001847FF" w:rsidTr="00FF0DBF">
        <w:trPr>
          <w:cantSplit/>
          <w:trHeight w:val="227"/>
          <w:jc w:val="center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4A44C3" w:rsidRDefault="00FF0DBF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sv-SE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sv-SE"/>
              </w:rPr>
              <w:t>Od 50 do 249 zaposlenih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1.977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1,5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201.451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20,8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174.877.048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5.990.081</w:t>
            </w:r>
          </w:p>
        </w:tc>
      </w:tr>
      <w:tr w:rsidR="00FF0DBF" w:rsidTr="00FF0DBF">
        <w:trPr>
          <w:cantSplit/>
          <w:trHeight w:val="227"/>
          <w:jc w:val="center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4A44C3" w:rsidRDefault="00FF0DBF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250 i više zaposlenih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410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0,3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316.396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32,6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290.877.958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F0DBF" w:rsidRPr="00FF0DBF" w:rsidRDefault="00FF0DBF" w:rsidP="00FF0DBF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color w:val="244062"/>
                <w:sz w:val="18"/>
                <w:szCs w:val="18"/>
              </w:rPr>
              <w:t>14.212.737</w:t>
            </w:r>
          </w:p>
        </w:tc>
      </w:tr>
      <w:tr w:rsidR="00FF0DBF" w:rsidRPr="00C10E6C" w:rsidTr="00FF0DBF">
        <w:trPr>
          <w:cantSplit/>
          <w:trHeight w:val="227"/>
          <w:jc w:val="center"/>
        </w:trPr>
        <w:tc>
          <w:tcPr>
            <w:tcW w:w="2948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FF0DBF" w:rsidRPr="004A44C3" w:rsidRDefault="00FF0DBF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</w:rPr>
              <w:t>Ukupno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b/>
                <w:color w:val="244062"/>
                <w:sz w:val="18"/>
                <w:szCs w:val="18"/>
              </w:rPr>
              <w:t>136.260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>
              <w:rPr>
                <w:rFonts w:cs="Arial"/>
                <w:b/>
                <w:color w:val="244062"/>
                <w:sz w:val="18"/>
                <w:szCs w:val="18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b/>
                <w:color w:val="244062"/>
                <w:sz w:val="18"/>
                <w:szCs w:val="18"/>
              </w:rPr>
              <w:t>969.776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>
              <w:rPr>
                <w:rFonts w:cs="Arial"/>
                <w:b/>
                <w:color w:val="244062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b/>
                <w:color w:val="244062"/>
                <w:sz w:val="18"/>
                <w:szCs w:val="18"/>
              </w:rPr>
              <w:t>796.126.335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>
              <w:rPr>
                <w:rFonts w:cs="Arial"/>
                <w:b/>
                <w:color w:val="244062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FF0DBF" w:rsidRPr="00FF0DBF" w:rsidRDefault="00FF0DBF" w:rsidP="00FF0DBF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FF0DBF">
              <w:rPr>
                <w:rFonts w:cs="Arial"/>
                <w:b/>
                <w:color w:val="244062"/>
                <w:sz w:val="18"/>
                <w:szCs w:val="18"/>
              </w:rPr>
              <w:t>31.281.333</w:t>
            </w:r>
          </w:p>
        </w:tc>
      </w:tr>
    </w:tbl>
    <w:p w:rsidR="00703621" w:rsidRDefault="00703621" w:rsidP="00703621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C617F2" w:rsidRPr="00445358" w:rsidRDefault="00013A0F" w:rsidP="00FB1EC3">
      <w:pPr>
        <w:spacing w:before="120"/>
        <w:rPr>
          <w:color w:val="17365D" w:themeColor="text2" w:themeShade="BF"/>
          <w:szCs w:val="20"/>
        </w:rPr>
      </w:pPr>
      <w:r w:rsidRPr="0083292B">
        <w:rPr>
          <w:color w:val="17365D" w:themeColor="text2" w:themeShade="BF"/>
          <w:szCs w:val="20"/>
        </w:rPr>
        <w:t>Udio poduzetnika bez zaposlenih u ukupn</w:t>
      </w:r>
      <w:r w:rsidR="009E7FCF" w:rsidRPr="0083292B">
        <w:rPr>
          <w:color w:val="17365D" w:themeColor="text2" w:themeShade="BF"/>
          <w:szCs w:val="20"/>
        </w:rPr>
        <w:t>om broju poduzet</w:t>
      </w:r>
      <w:r w:rsidR="000126F6" w:rsidRPr="0083292B">
        <w:rPr>
          <w:color w:val="17365D" w:themeColor="text2" w:themeShade="BF"/>
          <w:szCs w:val="20"/>
        </w:rPr>
        <w:t xml:space="preserve">nika u RH </w:t>
      </w:r>
      <w:r w:rsidR="0056054E" w:rsidRPr="0083292B">
        <w:rPr>
          <w:color w:val="17365D" w:themeColor="text2" w:themeShade="BF"/>
          <w:szCs w:val="20"/>
        </w:rPr>
        <w:t xml:space="preserve">je </w:t>
      </w:r>
      <w:proofErr w:type="spellStart"/>
      <w:r w:rsidR="00EC62A5" w:rsidRPr="0083292B">
        <w:rPr>
          <w:color w:val="17365D" w:themeColor="text2" w:themeShade="BF"/>
          <w:szCs w:val="20"/>
        </w:rPr>
        <w:t>29</w:t>
      </w:r>
      <w:proofErr w:type="spellEnd"/>
      <w:r w:rsidR="00EC62A5" w:rsidRPr="0083292B">
        <w:rPr>
          <w:color w:val="17365D" w:themeColor="text2" w:themeShade="BF"/>
          <w:szCs w:val="20"/>
        </w:rPr>
        <w:t>,4</w:t>
      </w:r>
      <w:r w:rsidRPr="0083292B">
        <w:rPr>
          <w:color w:val="17365D" w:themeColor="text2" w:themeShade="BF"/>
          <w:szCs w:val="20"/>
        </w:rPr>
        <w:t>%</w:t>
      </w:r>
      <w:r w:rsidR="0056054E" w:rsidRPr="0083292B">
        <w:rPr>
          <w:color w:val="17365D" w:themeColor="text2" w:themeShade="BF"/>
          <w:szCs w:val="20"/>
        </w:rPr>
        <w:t xml:space="preserve">. U odnosu na druge </w:t>
      </w:r>
      <w:r w:rsidR="00DC77D4" w:rsidRPr="0083292B">
        <w:rPr>
          <w:color w:val="17365D" w:themeColor="text2" w:themeShade="BF"/>
          <w:szCs w:val="20"/>
        </w:rPr>
        <w:t xml:space="preserve">pozitivne </w:t>
      </w:r>
      <w:r w:rsidR="0056054E" w:rsidRPr="0083292B">
        <w:rPr>
          <w:color w:val="17365D" w:themeColor="text2" w:themeShade="BF"/>
          <w:szCs w:val="20"/>
        </w:rPr>
        <w:t xml:space="preserve">pokazatelje, udio poduzetnika bez zaposlenih  u </w:t>
      </w:r>
      <w:r w:rsidRPr="0083292B">
        <w:rPr>
          <w:color w:val="17365D" w:themeColor="text2" w:themeShade="BF"/>
          <w:szCs w:val="20"/>
        </w:rPr>
        <w:t>ukupnim prihodima</w:t>
      </w:r>
      <w:r w:rsidR="001909BF">
        <w:rPr>
          <w:color w:val="17365D" w:themeColor="text2" w:themeShade="BF"/>
          <w:szCs w:val="20"/>
        </w:rPr>
        <w:t xml:space="preserve"> je</w:t>
      </w:r>
      <w:r w:rsidRPr="0083292B">
        <w:rPr>
          <w:color w:val="17365D" w:themeColor="text2" w:themeShade="BF"/>
          <w:szCs w:val="20"/>
        </w:rPr>
        <w:t xml:space="preserve"> </w:t>
      </w:r>
      <w:r w:rsidR="000126F6" w:rsidRPr="0083292B">
        <w:rPr>
          <w:color w:val="17365D" w:themeColor="text2" w:themeShade="BF"/>
          <w:szCs w:val="20"/>
        </w:rPr>
        <w:t>2,</w:t>
      </w:r>
      <w:r w:rsidR="00C279D2" w:rsidRPr="0083292B">
        <w:rPr>
          <w:color w:val="17365D" w:themeColor="text2" w:themeShade="BF"/>
          <w:szCs w:val="20"/>
        </w:rPr>
        <w:t>5</w:t>
      </w:r>
      <w:r w:rsidRPr="0083292B">
        <w:rPr>
          <w:color w:val="17365D" w:themeColor="text2" w:themeShade="BF"/>
          <w:szCs w:val="20"/>
        </w:rPr>
        <w:t>%</w:t>
      </w:r>
      <w:r w:rsidR="00DC77D4" w:rsidRPr="0083292B">
        <w:rPr>
          <w:color w:val="17365D" w:themeColor="text2" w:themeShade="BF"/>
          <w:szCs w:val="20"/>
        </w:rPr>
        <w:t xml:space="preserve">, u rashodima </w:t>
      </w:r>
      <w:r w:rsidR="00A45E5A" w:rsidRPr="0083292B">
        <w:rPr>
          <w:color w:val="17365D" w:themeColor="text2" w:themeShade="BF"/>
          <w:szCs w:val="20"/>
        </w:rPr>
        <w:t>2,</w:t>
      </w:r>
      <w:r w:rsidR="00EC62A5" w:rsidRPr="0083292B">
        <w:rPr>
          <w:color w:val="17365D" w:themeColor="text2" w:themeShade="BF"/>
          <w:szCs w:val="20"/>
        </w:rPr>
        <w:t>8</w:t>
      </w:r>
      <w:r w:rsidR="00DC77D4" w:rsidRPr="0083292B">
        <w:rPr>
          <w:color w:val="17365D" w:themeColor="text2" w:themeShade="BF"/>
          <w:szCs w:val="20"/>
        </w:rPr>
        <w:t xml:space="preserve">%, u dobiti prije oporezivanja </w:t>
      </w:r>
      <w:r w:rsidR="0083292B" w:rsidRPr="0083292B">
        <w:rPr>
          <w:color w:val="17365D" w:themeColor="text2" w:themeShade="BF"/>
          <w:szCs w:val="20"/>
        </w:rPr>
        <w:t>8,0</w:t>
      </w:r>
      <w:r w:rsidR="00DC77D4" w:rsidRPr="0083292B">
        <w:rPr>
          <w:color w:val="17365D" w:themeColor="text2" w:themeShade="BF"/>
          <w:szCs w:val="20"/>
        </w:rPr>
        <w:t xml:space="preserve">%, u dobiti razdoblja </w:t>
      </w:r>
      <w:r w:rsidR="0083292B" w:rsidRPr="0083292B">
        <w:rPr>
          <w:color w:val="17365D" w:themeColor="text2" w:themeShade="BF"/>
          <w:szCs w:val="20"/>
        </w:rPr>
        <w:t>8,5</w:t>
      </w:r>
      <w:r w:rsidR="00DC77D4" w:rsidRPr="0083292B">
        <w:rPr>
          <w:color w:val="17365D" w:themeColor="text2" w:themeShade="BF"/>
          <w:szCs w:val="20"/>
        </w:rPr>
        <w:t xml:space="preserve">%, u izvozu </w:t>
      </w:r>
      <w:r w:rsidR="0083292B" w:rsidRPr="0083292B">
        <w:rPr>
          <w:color w:val="17365D" w:themeColor="text2" w:themeShade="BF"/>
          <w:szCs w:val="20"/>
        </w:rPr>
        <w:t>1,8</w:t>
      </w:r>
      <w:r w:rsidR="00DC77D4" w:rsidRPr="0083292B">
        <w:rPr>
          <w:color w:val="17365D" w:themeColor="text2" w:themeShade="BF"/>
          <w:szCs w:val="20"/>
        </w:rPr>
        <w:t>% te u investicijama 3,</w:t>
      </w:r>
      <w:r w:rsidR="00A45E5A" w:rsidRPr="0083292B">
        <w:rPr>
          <w:color w:val="17365D" w:themeColor="text2" w:themeShade="BF"/>
          <w:szCs w:val="20"/>
        </w:rPr>
        <w:t>3</w:t>
      </w:r>
      <w:r w:rsidR="00DC77D4" w:rsidRPr="0083292B">
        <w:rPr>
          <w:color w:val="17365D" w:themeColor="text2" w:themeShade="BF"/>
          <w:szCs w:val="20"/>
        </w:rPr>
        <w:t>%.</w:t>
      </w:r>
      <w:r w:rsidR="00DC77D4" w:rsidRPr="00445358">
        <w:rPr>
          <w:color w:val="17365D" w:themeColor="text2" w:themeShade="BF"/>
          <w:szCs w:val="20"/>
        </w:rPr>
        <w:t xml:space="preserve"> S druge strane, njihov udio u gubitku razdoblja </w:t>
      </w:r>
      <w:r w:rsidR="00A45E5A" w:rsidRPr="00445358">
        <w:rPr>
          <w:color w:val="17365D" w:themeColor="text2" w:themeShade="BF"/>
          <w:szCs w:val="20"/>
        </w:rPr>
        <w:t xml:space="preserve">je </w:t>
      </w:r>
      <w:r w:rsidR="009A1673" w:rsidRPr="00445358">
        <w:rPr>
          <w:color w:val="17365D" w:themeColor="text2" w:themeShade="BF"/>
          <w:szCs w:val="20"/>
        </w:rPr>
        <w:t>32,2</w:t>
      </w:r>
      <w:r w:rsidR="00DC77D4" w:rsidRPr="00445358">
        <w:rPr>
          <w:color w:val="17365D" w:themeColor="text2" w:themeShade="BF"/>
          <w:szCs w:val="20"/>
        </w:rPr>
        <w:t xml:space="preserve">%, </w:t>
      </w:r>
      <w:r w:rsidRPr="00445358">
        <w:rPr>
          <w:color w:val="17365D" w:themeColor="text2" w:themeShade="BF"/>
          <w:szCs w:val="20"/>
        </w:rPr>
        <w:t>s tim da su poslovali</w:t>
      </w:r>
      <w:r w:rsidR="000126F6" w:rsidRPr="00445358">
        <w:rPr>
          <w:color w:val="17365D" w:themeColor="text2" w:themeShade="BF"/>
          <w:szCs w:val="20"/>
        </w:rPr>
        <w:t xml:space="preserve"> s </w:t>
      </w:r>
      <w:r w:rsidR="002329B8">
        <w:rPr>
          <w:color w:val="17365D" w:themeColor="text2" w:themeShade="BF"/>
          <w:szCs w:val="20"/>
        </w:rPr>
        <w:t>gubitkom razdoblja</w:t>
      </w:r>
      <w:r w:rsidR="00720F55">
        <w:rPr>
          <w:color w:val="17365D" w:themeColor="text2" w:themeShade="BF"/>
          <w:szCs w:val="20"/>
        </w:rPr>
        <w:t xml:space="preserve"> u iznosu od </w:t>
      </w:r>
      <w:r w:rsidR="001909BF">
        <w:rPr>
          <w:color w:val="17365D" w:themeColor="text2" w:themeShade="BF"/>
          <w:szCs w:val="20"/>
        </w:rPr>
        <w:t>5,7</w:t>
      </w:r>
      <w:r w:rsidR="00720F55">
        <w:rPr>
          <w:color w:val="17365D" w:themeColor="text2" w:themeShade="BF"/>
          <w:szCs w:val="20"/>
        </w:rPr>
        <w:t xml:space="preserve"> milijardi kuna</w:t>
      </w:r>
      <w:r w:rsidRPr="00445358">
        <w:rPr>
          <w:color w:val="17365D" w:themeColor="text2" w:themeShade="BF"/>
          <w:szCs w:val="20"/>
        </w:rPr>
        <w:t>.</w:t>
      </w:r>
      <w:r w:rsidR="00445358" w:rsidRPr="00445358">
        <w:rPr>
          <w:color w:val="17365D" w:themeColor="text2" w:themeShade="BF"/>
          <w:szCs w:val="20"/>
        </w:rPr>
        <w:t xml:space="preserve"> </w:t>
      </w:r>
      <w:r w:rsidR="00DC77D4" w:rsidRPr="00445358">
        <w:rPr>
          <w:color w:val="17365D" w:themeColor="text2" w:themeShade="BF"/>
          <w:szCs w:val="20"/>
        </w:rPr>
        <w:t>Za usporedbu, n</w:t>
      </w:r>
      <w:r w:rsidR="002C14F1" w:rsidRPr="00445358">
        <w:rPr>
          <w:color w:val="17365D" w:themeColor="text2" w:themeShade="BF"/>
          <w:szCs w:val="20"/>
        </w:rPr>
        <w:t xml:space="preserve">ajveći </w:t>
      </w:r>
      <w:r w:rsidRPr="00445358">
        <w:rPr>
          <w:color w:val="17365D" w:themeColor="text2" w:themeShade="BF"/>
          <w:szCs w:val="20"/>
        </w:rPr>
        <w:t xml:space="preserve">su ukupan prihod (udio </w:t>
      </w:r>
      <w:r w:rsidR="00445358" w:rsidRPr="00445358">
        <w:rPr>
          <w:color w:val="17365D" w:themeColor="text2" w:themeShade="BF"/>
          <w:szCs w:val="20"/>
        </w:rPr>
        <w:t>36,5</w:t>
      </w:r>
      <w:r w:rsidRPr="00445358">
        <w:rPr>
          <w:color w:val="17365D" w:themeColor="text2" w:themeShade="BF"/>
          <w:szCs w:val="20"/>
        </w:rPr>
        <w:t>%), a jednako tako i najveću neto dobit</w:t>
      </w:r>
      <w:r w:rsidR="00A45E5A" w:rsidRPr="00445358">
        <w:rPr>
          <w:color w:val="17365D" w:themeColor="text2" w:themeShade="BF"/>
          <w:szCs w:val="20"/>
        </w:rPr>
        <w:t xml:space="preserve"> (udio </w:t>
      </w:r>
      <w:r w:rsidR="00445358" w:rsidRPr="00445358">
        <w:rPr>
          <w:color w:val="17365D" w:themeColor="text2" w:themeShade="BF"/>
          <w:szCs w:val="20"/>
        </w:rPr>
        <w:t>45,4</w:t>
      </w:r>
      <w:r w:rsidR="001909BF">
        <w:rPr>
          <w:color w:val="17365D" w:themeColor="text2" w:themeShade="BF"/>
          <w:szCs w:val="20"/>
        </w:rPr>
        <w:t>%</w:t>
      </w:r>
      <w:r w:rsidR="00A45E5A" w:rsidRPr="00445358">
        <w:rPr>
          <w:color w:val="17365D" w:themeColor="text2" w:themeShade="BF"/>
          <w:szCs w:val="20"/>
        </w:rPr>
        <w:t>)</w:t>
      </w:r>
      <w:r w:rsidRPr="00445358">
        <w:rPr>
          <w:color w:val="17365D" w:themeColor="text2" w:themeShade="BF"/>
          <w:szCs w:val="20"/>
        </w:rPr>
        <w:t>, ostvarili poduzetnici sa 250 i više zaposlenih</w:t>
      </w:r>
      <w:r w:rsidR="00DC77D4" w:rsidRPr="00445358">
        <w:rPr>
          <w:color w:val="17365D" w:themeColor="text2" w:themeShade="BF"/>
          <w:szCs w:val="20"/>
        </w:rPr>
        <w:t xml:space="preserve"> </w:t>
      </w:r>
      <w:r w:rsidR="0065333C" w:rsidRPr="00445358">
        <w:rPr>
          <w:color w:val="17365D" w:themeColor="text2" w:themeShade="BF"/>
          <w:szCs w:val="20"/>
        </w:rPr>
        <w:t>(</w:t>
      </w:r>
      <w:r w:rsidR="00DC77D4" w:rsidRPr="00445358">
        <w:rPr>
          <w:color w:val="17365D" w:themeColor="text2" w:themeShade="BF"/>
          <w:szCs w:val="20"/>
        </w:rPr>
        <w:t>koji u</w:t>
      </w:r>
      <w:r w:rsidRPr="00445358">
        <w:rPr>
          <w:color w:val="17365D" w:themeColor="text2" w:themeShade="BF"/>
          <w:szCs w:val="20"/>
        </w:rPr>
        <w:t xml:space="preserve"> ukupnom br</w:t>
      </w:r>
      <w:r w:rsidR="000126F6" w:rsidRPr="00445358">
        <w:rPr>
          <w:color w:val="17365D" w:themeColor="text2" w:themeShade="BF"/>
          <w:szCs w:val="20"/>
        </w:rPr>
        <w:t>oju poduzetnika sudjeluju sa 0,3</w:t>
      </w:r>
      <w:r w:rsidRPr="00445358">
        <w:rPr>
          <w:color w:val="17365D" w:themeColor="text2" w:themeShade="BF"/>
          <w:szCs w:val="20"/>
        </w:rPr>
        <w:t xml:space="preserve">%, a u ukupnom broju zaposlenih sa </w:t>
      </w:r>
      <w:r w:rsidR="000126F6" w:rsidRPr="00445358">
        <w:rPr>
          <w:color w:val="17365D" w:themeColor="text2" w:themeShade="BF"/>
          <w:szCs w:val="20"/>
        </w:rPr>
        <w:t>3</w:t>
      </w:r>
      <w:r w:rsidR="00445358" w:rsidRPr="00445358">
        <w:rPr>
          <w:color w:val="17365D" w:themeColor="text2" w:themeShade="BF"/>
          <w:szCs w:val="20"/>
        </w:rPr>
        <w:t>2,6</w:t>
      </w:r>
      <w:r w:rsidRPr="00445358">
        <w:rPr>
          <w:color w:val="17365D" w:themeColor="text2" w:themeShade="BF"/>
          <w:szCs w:val="20"/>
        </w:rPr>
        <w:t>%</w:t>
      </w:r>
      <w:r w:rsidR="0065333C" w:rsidRPr="00445358">
        <w:rPr>
          <w:color w:val="17365D" w:themeColor="text2" w:themeShade="BF"/>
          <w:szCs w:val="20"/>
        </w:rPr>
        <w:t>)</w:t>
      </w:r>
      <w:r w:rsidRPr="00445358">
        <w:rPr>
          <w:color w:val="17365D" w:themeColor="text2" w:themeShade="BF"/>
          <w:szCs w:val="20"/>
        </w:rPr>
        <w:t>.</w:t>
      </w:r>
    </w:p>
    <w:p w:rsidR="00261621" w:rsidRPr="0033586E" w:rsidRDefault="00261621" w:rsidP="00FB1EC3">
      <w:pPr>
        <w:tabs>
          <w:tab w:val="left" w:pos="1134"/>
        </w:tabs>
        <w:spacing w:before="120" w:after="60" w:line="240" w:lineRule="auto"/>
        <w:jc w:val="left"/>
        <w:rPr>
          <w:rFonts w:eastAsia="Calibri" w:cs="Arial"/>
          <w:b/>
          <w:color w:val="244061"/>
          <w:sz w:val="18"/>
          <w:szCs w:val="18"/>
        </w:rPr>
      </w:pPr>
      <w:r w:rsidRPr="00261621">
        <w:rPr>
          <w:rFonts w:eastAsia="Calibri" w:cs="Arial"/>
          <w:b/>
          <w:color w:val="244061"/>
          <w:sz w:val="18"/>
          <w:szCs w:val="18"/>
        </w:rPr>
        <w:t xml:space="preserve">Tablica </w:t>
      </w:r>
      <w:r>
        <w:rPr>
          <w:rFonts w:eastAsia="Calibri" w:cs="Arial"/>
          <w:b/>
          <w:color w:val="244061"/>
          <w:sz w:val="18"/>
          <w:szCs w:val="18"/>
        </w:rPr>
        <w:t>2</w:t>
      </w:r>
      <w:r w:rsidRPr="00261621">
        <w:rPr>
          <w:rFonts w:eastAsia="Calibri" w:cs="Arial"/>
          <w:b/>
          <w:color w:val="244061"/>
          <w:sz w:val="18"/>
          <w:szCs w:val="18"/>
        </w:rPr>
        <w:t xml:space="preserve">. </w:t>
      </w:r>
      <w:r w:rsidRPr="00261621">
        <w:rPr>
          <w:rFonts w:eastAsia="Calibri" w:cs="Arial"/>
          <w:b/>
          <w:color w:val="244061"/>
          <w:sz w:val="18"/>
          <w:szCs w:val="18"/>
        </w:rPr>
        <w:tab/>
      </w:r>
      <w:r w:rsidRPr="00445358">
        <w:rPr>
          <w:rFonts w:eastAsia="Calibri" w:cs="Arial"/>
          <w:b/>
          <w:color w:val="17365D" w:themeColor="text2" w:themeShade="BF"/>
          <w:sz w:val="18"/>
          <w:szCs w:val="18"/>
        </w:rPr>
        <w:t>Osnovni financijski podaci poslovanja po</w:t>
      </w:r>
      <w:r w:rsidR="000126F6" w:rsidRPr="00445358">
        <w:rPr>
          <w:rFonts w:eastAsia="Calibri" w:cs="Arial"/>
          <w:b/>
          <w:color w:val="17365D" w:themeColor="text2" w:themeShade="BF"/>
          <w:sz w:val="18"/>
          <w:szCs w:val="18"/>
        </w:rPr>
        <w:t xml:space="preserve">duzetnika bez zaposlenih, u </w:t>
      </w:r>
      <w:r w:rsidR="001E1AE0" w:rsidRPr="00445358">
        <w:rPr>
          <w:rFonts w:eastAsia="Calibri" w:cs="Arial"/>
          <w:b/>
          <w:color w:val="17365D" w:themeColor="text2" w:themeShade="BF"/>
          <w:sz w:val="18"/>
          <w:szCs w:val="18"/>
        </w:rPr>
        <w:t>2019.</w:t>
      </w:r>
      <w:r w:rsidR="000126F6" w:rsidRPr="00445358">
        <w:rPr>
          <w:rFonts w:eastAsia="Calibri" w:cs="Arial"/>
          <w:b/>
          <w:color w:val="17365D" w:themeColor="text2" w:themeShade="BF"/>
          <w:sz w:val="18"/>
          <w:szCs w:val="18"/>
        </w:rPr>
        <w:t xml:space="preserve"> g.</w:t>
      </w:r>
      <w:r w:rsidR="000126F6" w:rsidRPr="00445358">
        <w:rPr>
          <w:rFonts w:eastAsia="Calibri" w:cs="Arial"/>
          <w:b/>
          <w:color w:val="17365D" w:themeColor="text2" w:themeShade="BF"/>
          <w:sz w:val="18"/>
          <w:szCs w:val="18"/>
        </w:rPr>
        <w:tab/>
      </w:r>
      <w:r w:rsidR="000126F6">
        <w:rPr>
          <w:rFonts w:eastAsia="Calibri" w:cs="Arial"/>
          <w:b/>
          <w:color w:val="244061"/>
          <w:sz w:val="18"/>
          <w:szCs w:val="18"/>
        </w:rPr>
        <w:tab/>
      </w:r>
      <w:r w:rsidR="000126F6" w:rsidRPr="0033586E">
        <w:rPr>
          <w:color w:val="17365D" w:themeColor="text2" w:themeShade="BF"/>
          <w:sz w:val="16"/>
          <w:szCs w:val="16"/>
        </w:rPr>
        <w:t>(iznosi u 000 kn)</w:t>
      </w:r>
    </w:p>
    <w:tbl>
      <w:tblPr>
        <w:tblW w:w="9732" w:type="dxa"/>
        <w:jc w:val="center"/>
        <w:tblInd w:w="7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7"/>
        <w:gridCol w:w="1168"/>
        <w:gridCol w:w="1276"/>
        <w:gridCol w:w="737"/>
        <w:gridCol w:w="794"/>
      </w:tblGrid>
      <w:tr w:rsidR="00EE5820" w:rsidRPr="00261621" w:rsidTr="00EE5820">
        <w:trPr>
          <w:trHeight w:val="283"/>
          <w:tblHeader/>
          <w:jc w:val="center"/>
        </w:trPr>
        <w:tc>
          <w:tcPr>
            <w:tcW w:w="5757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68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EE5820" w:rsidRPr="00261621" w:rsidRDefault="001E1AE0" w:rsidP="00E64BD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2018.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1E1AE0" w:rsidP="00E64BD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EE58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Udio u RH</w:t>
            </w:r>
          </w:p>
        </w:tc>
      </w:tr>
      <w:tr w:rsidR="00EE5820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425ADA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1E1AE0" w:rsidP="00425ADA">
            <w:pPr>
              <w:spacing w:line="240" w:lineRule="auto"/>
              <w:ind w:right="114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40.098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EE5820" w:rsidRDefault="0083292B" w:rsidP="00B5480B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29,4</w:t>
            </w:r>
          </w:p>
        </w:tc>
      </w:tr>
      <w:tr w:rsidR="00EE5820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261621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425ADA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144080" w:rsidRDefault="00255BB2" w:rsidP="00425ADA">
            <w:pPr>
              <w:spacing w:line="240" w:lineRule="auto"/>
              <w:ind w:right="114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18.300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5480B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EE5820" w:rsidRDefault="00B5480B" w:rsidP="00B5480B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cs="Arial"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EE5820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425ADA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144080" w:rsidRDefault="00255BB2" w:rsidP="00425ADA">
            <w:pPr>
              <w:spacing w:line="240" w:lineRule="auto"/>
              <w:ind w:right="114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21.798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5480B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EE5820" w:rsidRDefault="00B5480B" w:rsidP="00B5480B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cs="Arial"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255BB2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55BB2" w:rsidRPr="00261621" w:rsidRDefault="00255BB2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55BB2" w:rsidRPr="00255BB2" w:rsidRDefault="00255BB2" w:rsidP="00255BB2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55BB2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8.454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255BB2" w:rsidRPr="00255BB2" w:rsidRDefault="00255BB2" w:rsidP="00255BB2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55BB2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0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255BB2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255BB2" w:rsidRPr="00EE5820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</w:tr>
      <w:tr w:rsidR="00255BB2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255BB2" w:rsidRPr="00261621" w:rsidRDefault="00255BB2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5BB2" w:rsidRPr="00B5480B" w:rsidRDefault="00255BB2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18.155.278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255BB2" w:rsidRPr="00B5480B" w:rsidRDefault="00255BB2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20.196.597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255BB2" w:rsidRPr="00F04AC4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111,2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255BB2" w:rsidRPr="00EE5820" w:rsidRDefault="00B5480B" w:rsidP="00B5480B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2,5</w:t>
            </w:r>
          </w:p>
        </w:tc>
      </w:tr>
      <w:tr w:rsidR="00B5480B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B5480B" w:rsidRPr="00261621" w:rsidRDefault="00B5480B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19.009.650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21.301.459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F04AC4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112,1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EE5820" w:rsidRDefault="00B5480B" w:rsidP="00B5480B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2,8</w:t>
            </w:r>
          </w:p>
        </w:tc>
      </w:tr>
      <w:tr w:rsidR="00B5480B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B5480B" w:rsidRPr="00261621" w:rsidRDefault="00B5480B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3.711.126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4.568.354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F04AC4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123,1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EE5820" w:rsidRDefault="00B5480B" w:rsidP="00B5480B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8,0</w:t>
            </w:r>
          </w:p>
        </w:tc>
      </w:tr>
      <w:tr w:rsidR="00B5480B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B5480B" w:rsidRPr="00261621" w:rsidRDefault="00B5480B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4.565.498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5.673.215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F04AC4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124,3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EE5820" w:rsidRDefault="00B5480B" w:rsidP="00B5480B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32,2</w:t>
            </w:r>
          </w:p>
        </w:tc>
      </w:tr>
      <w:tr w:rsidR="00B5480B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B5480B" w:rsidRPr="00261621" w:rsidRDefault="00B5480B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3.445.933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4.162.591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F04AC4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120,8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EE5820" w:rsidRDefault="00B5480B" w:rsidP="00B5480B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8,5</w:t>
            </w:r>
          </w:p>
        </w:tc>
      </w:tr>
      <w:tr w:rsidR="00B5480B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8" w:space="0" w:color="17365D" w:themeColor="text2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B5480B" w:rsidRPr="00261621" w:rsidRDefault="00B5480B" w:rsidP="00261621">
            <w:pPr>
              <w:widowControl w:val="0"/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8" w:space="0" w:color="17365D" w:themeColor="text2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4.565.810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8" w:space="0" w:color="17365D" w:themeColor="text2" w:themeShade="BF"/>
              <w:right w:val="single" w:sz="4" w:space="0" w:color="BFBF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5.667.128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8" w:space="0" w:color="17365D" w:themeColor="text2" w:themeShade="BF"/>
              <w:right w:val="single" w:sz="4" w:space="0" w:color="BFBFBF"/>
            </w:tcBorders>
            <w:vAlign w:val="center"/>
          </w:tcPr>
          <w:p w:rsidR="00B5480B" w:rsidRPr="00F04AC4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124,1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8" w:space="0" w:color="17365D" w:themeColor="text2" w:themeShade="BF"/>
              <w:right w:val="single" w:sz="4" w:space="0" w:color="BFBFBF"/>
            </w:tcBorders>
            <w:vAlign w:val="center"/>
          </w:tcPr>
          <w:p w:rsidR="00B5480B" w:rsidRPr="00EE5820" w:rsidRDefault="00B5480B" w:rsidP="00B5480B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32,2</w:t>
            </w:r>
          </w:p>
        </w:tc>
      </w:tr>
      <w:tr w:rsidR="00B5480B" w:rsidRPr="002802B6" w:rsidTr="00B5480B">
        <w:trPr>
          <w:trHeight w:val="227"/>
          <w:jc w:val="center"/>
        </w:trPr>
        <w:tc>
          <w:tcPr>
            <w:tcW w:w="5757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</w:tcBorders>
            <w:shd w:val="clear" w:color="auto" w:fill="auto"/>
            <w:noWrap/>
            <w:vAlign w:val="center"/>
            <w:hideMark/>
          </w:tcPr>
          <w:p w:rsidR="00B5480B" w:rsidRPr="002802B6" w:rsidRDefault="00B5480B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</w:pPr>
            <w:r w:rsidRPr="002802B6"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68" w:type="dxa"/>
            <w:tcBorders>
              <w:top w:val="single" w:sz="8" w:space="0" w:color="17365D" w:themeColor="text2" w:themeShade="BF"/>
              <w:bottom w:val="single" w:sz="8" w:space="0" w:color="17365D" w:themeColor="text2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 xml:space="preserve">-1.119.877 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bottom w:val="single" w:sz="8" w:space="0" w:color="17365D" w:themeColor="text2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 xml:space="preserve">-1.504.537 </w:t>
            </w:r>
          </w:p>
        </w:tc>
        <w:tc>
          <w:tcPr>
            <w:tcW w:w="737" w:type="dxa"/>
            <w:tcBorders>
              <w:top w:val="single" w:sz="8" w:space="0" w:color="17365D" w:themeColor="text2" w:themeShade="BF"/>
              <w:bottom w:val="single" w:sz="8" w:space="0" w:color="17365D" w:themeColor="text2" w:themeShade="BF"/>
            </w:tcBorders>
            <w:vAlign w:val="center"/>
          </w:tcPr>
          <w:p w:rsidR="00B5480B" w:rsidRPr="00B5480B" w:rsidRDefault="00B5480B" w:rsidP="00B5480B">
            <w:pPr>
              <w:spacing w:line="240" w:lineRule="auto"/>
              <w:jc w:val="right"/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  <w:t>134,3</w:t>
            </w:r>
          </w:p>
        </w:tc>
        <w:tc>
          <w:tcPr>
            <w:tcW w:w="794" w:type="dxa"/>
            <w:tcBorders>
              <w:top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</w:tcPr>
          <w:p w:rsidR="00B5480B" w:rsidRPr="002802B6" w:rsidRDefault="00B5480B" w:rsidP="00B5480B">
            <w:pPr>
              <w:spacing w:line="240" w:lineRule="auto"/>
              <w:jc w:val="right"/>
              <w:rPr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b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B5480B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single" w:sz="8" w:space="0" w:color="17365D" w:themeColor="text2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B5480B" w:rsidRPr="00261621" w:rsidRDefault="00B5480B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68" w:type="dxa"/>
            <w:tcBorders>
              <w:top w:val="single" w:sz="8" w:space="0" w:color="17365D" w:themeColor="text2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1.857.217 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2.714.912 </w:t>
            </w:r>
          </w:p>
        </w:tc>
        <w:tc>
          <w:tcPr>
            <w:tcW w:w="737" w:type="dxa"/>
            <w:tcBorders>
              <w:top w:val="single" w:sz="8" w:space="0" w:color="17365D" w:themeColor="text2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7A1195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146,2</w:t>
            </w:r>
          </w:p>
        </w:tc>
        <w:tc>
          <w:tcPr>
            <w:tcW w:w="794" w:type="dxa"/>
            <w:tcBorders>
              <w:top w:val="single" w:sz="8" w:space="0" w:color="17365D" w:themeColor="text2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EE5820" w:rsidRDefault="00B5480B" w:rsidP="00B5480B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1,8</w:t>
            </w:r>
          </w:p>
        </w:tc>
      </w:tr>
      <w:tr w:rsidR="00B5480B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B5480B" w:rsidRPr="00261621" w:rsidRDefault="00B5480B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1.190.187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1.265.969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7A1195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106,4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EE5820" w:rsidRDefault="00B5480B" w:rsidP="00B5480B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0,9</w:t>
            </w:r>
          </w:p>
        </w:tc>
      </w:tr>
      <w:tr w:rsidR="00B5480B" w:rsidRPr="00261621" w:rsidTr="00B5480B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B5480B" w:rsidRPr="00261621" w:rsidRDefault="00B5480B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807.913 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B5480B" w:rsidRPr="00B5480B" w:rsidRDefault="00B5480B" w:rsidP="00B5480B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B5480B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900.221 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7A1195" w:rsidRDefault="00B5480B" w:rsidP="00B5480B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111,4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B5480B" w:rsidRPr="00EE5820" w:rsidRDefault="00B5480B" w:rsidP="00B5480B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3,3</w:t>
            </w:r>
          </w:p>
        </w:tc>
      </w:tr>
    </w:tbl>
    <w:p w:rsidR="00261621" w:rsidRDefault="00261621" w:rsidP="00261621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0C2A06" w:rsidRDefault="00897C9F" w:rsidP="00FB1EC3">
      <w:pPr>
        <w:widowControl w:val="0"/>
        <w:spacing w:before="240"/>
        <w:rPr>
          <w:color w:val="17365D" w:themeColor="text2" w:themeShade="BF"/>
          <w:szCs w:val="20"/>
        </w:rPr>
      </w:pPr>
      <w:r w:rsidRPr="00817B2D">
        <w:rPr>
          <w:color w:val="17365D" w:themeColor="text2" w:themeShade="BF"/>
          <w:szCs w:val="20"/>
        </w:rPr>
        <w:t xml:space="preserve">Najveći broj </w:t>
      </w:r>
      <w:r w:rsidR="00CB5265" w:rsidRPr="00817B2D">
        <w:rPr>
          <w:color w:val="17365D" w:themeColor="text2" w:themeShade="BF"/>
          <w:szCs w:val="20"/>
        </w:rPr>
        <w:t>poduzetnika bez zaposlenih</w:t>
      </w:r>
      <w:r w:rsidRPr="00817B2D">
        <w:rPr>
          <w:color w:val="17365D" w:themeColor="text2" w:themeShade="BF"/>
          <w:szCs w:val="20"/>
        </w:rPr>
        <w:t xml:space="preserve"> bio je u </w:t>
      </w:r>
      <w:r w:rsidR="00CB5265" w:rsidRPr="00817B2D">
        <w:rPr>
          <w:color w:val="17365D" w:themeColor="text2" w:themeShade="BF"/>
          <w:szCs w:val="20"/>
        </w:rPr>
        <w:t>djelatnosti</w:t>
      </w:r>
      <w:r w:rsidR="0061190D" w:rsidRPr="00817B2D">
        <w:rPr>
          <w:color w:val="17365D" w:themeColor="text2" w:themeShade="BF"/>
          <w:szCs w:val="20"/>
        </w:rPr>
        <w:t xml:space="preserve"> </w:t>
      </w:r>
      <w:r w:rsidR="00CB5265" w:rsidRPr="00817B2D">
        <w:rPr>
          <w:color w:val="17365D" w:themeColor="text2" w:themeShade="BF"/>
          <w:szCs w:val="20"/>
        </w:rPr>
        <w:t>trgovine (</w:t>
      </w:r>
      <w:r w:rsidR="00F010CB" w:rsidRPr="00817B2D">
        <w:rPr>
          <w:color w:val="17365D" w:themeColor="text2" w:themeShade="BF"/>
          <w:szCs w:val="20"/>
        </w:rPr>
        <w:t>8</w:t>
      </w:r>
      <w:r w:rsidR="00FB6119" w:rsidRPr="00817B2D">
        <w:rPr>
          <w:color w:val="17365D" w:themeColor="text2" w:themeShade="BF"/>
          <w:szCs w:val="20"/>
        </w:rPr>
        <w:t>.</w:t>
      </w:r>
      <w:r w:rsidR="00817B2D" w:rsidRPr="00817B2D">
        <w:rPr>
          <w:color w:val="17365D" w:themeColor="text2" w:themeShade="BF"/>
          <w:szCs w:val="20"/>
        </w:rPr>
        <w:t>157</w:t>
      </w:r>
      <w:r w:rsidR="00CB5265" w:rsidRPr="00817B2D">
        <w:rPr>
          <w:color w:val="17365D" w:themeColor="text2" w:themeShade="BF"/>
          <w:szCs w:val="20"/>
        </w:rPr>
        <w:t xml:space="preserve">), na drugom mjestu </w:t>
      </w:r>
      <w:r w:rsidR="0079186A" w:rsidRPr="00817B2D">
        <w:rPr>
          <w:color w:val="17365D" w:themeColor="text2" w:themeShade="BF"/>
          <w:szCs w:val="20"/>
        </w:rPr>
        <w:t>su</w:t>
      </w:r>
      <w:r w:rsidR="00CB5265" w:rsidRPr="00817B2D">
        <w:rPr>
          <w:color w:val="17365D" w:themeColor="text2" w:themeShade="BF"/>
          <w:szCs w:val="20"/>
        </w:rPr>
        <w:t xml:space="preserve"> poduzetnici iz </w:t>
      </w:r>
      <w:r w:rsidR="0079186A" w:rsidRPr="00817B2D">
        <w:rPr>
          <w:color w:val="17365D" w:themeColor="text2" w:themeShade="BF"/>
          <w:szCs w:val="20"/>
        </w:rPr>
        <w:t xml:space="preserve">područja </w:t>
      </w:r>
      <w:r w:rsidR="00CB5265" w:rsidRPr="00817B2D">
        <w:rPr>
          <w:color w:val="17365D" w:themeColor="text2" w:themeShade="BF"/>
          <w:szCs w:val="20"/>
        </w:rPr>
        <w:t>stručnih, znanstven</w:t>
      </w:r>
      <w:r w:rsidR="00705544" w:rsidRPr="00817B2D">
        <w:rPr>
          <w:color w:val="17365D" w:themeColor="text2" w:themeShade="BF"/>
          <w:szCs w:val="20"/>
        </w:rPr>
        <w:t>ih i tehničkih djelatnosti (</w:t>
      </w:r>
      <w:r w:rsidR="00F010CB" w:rsidRPr="00817B2D">
        <w:rPr>
          <w:color w:val="17365D" w:themeColor="text2" w:themeShade="BF"/>
          <w:szCs w:val="20"/>
        </w:rPr>
        <w:t>5</w:t>
      </w:r>
      <w:r w:rsidR="00FB6119" w:rsidRPr="00817B2D">
        <w:rPr>
          <w:color w:val="17365D" w:themeColor="text2" w:themeShade="BF"/>
          <w:szCs w:val="20"/>
        </w:rPr>
        <w:t>.</w:t>
      </w:r>
      <w:r w:rsidR="00F010CB" w:rsidRPr="00817B2D">
        <w:rPr>
          <w:color w:val="17365D" w:themeColor="text2" w:themeShade="BF"/>
          <w:szCs w:val="20"/>
        </w:rPr>
        <w:t>9</w:t>
      </w:r>
      <w:r w:rsidR="00817B2D" w:rsidRPr="00817B2D">
        <w:rPr>
          <w:color w:val="17365D" w:themeColor="text2" w:themeShade="BF"/>
          <w:szCs w:val="20"/>
        </w:rPr>
        <w:t>12</w:t>
      </w:r>
      <w:r w:rsidR="00CB5265" w:rsidRPr="00817B2D">
        <w:rPr>
          <w:color w:val="17365D" w:themeColor="text2" w:themeShade="BF"/>
          <w:szCs w:val="20"/>
        </w:rPr>
        <w:t>), a na trećem poduzetnici iz djelatnosti građevinarstva (</w:t>
      </w:r>
      <w:r w:rsidR="00F010CB" w:rsidRPr="00817B2D">
        <w:rPr>
          <w:color w:val="17365D" w:themeColor="text2" w:themeShade="BF"/>
          <w:szCs w:val="20"/>
        </w:rPr>
        <w:t>4</w:t>
      </w:r>
      <w:r w:rsidR="00FB6119" w:rsidRPr="00817B2D">
        <w:rPr>
          <w:color w:val="17365D" w:themeColor="text2" w:themeShade="BF"/>
          <w:szCs w:val="20"/>
        </w:rPr>
        <w:t>.</w:t>
      </w:r>
      <w:r w:rsidR="00F010CB" w:rsidRPr="00817B2D">
        <w:rPr>
          <w:color w:val="17365D" w:themeColor="text2" w:themeShade="BF"/>
          <w:szCs w:val="20"/>
        </w:rPr>
        <w:t>4</w:t>
      </w:r>
      <w:r w:rsidR="00817B2D" w:rsidRPr="00817B2D">
        <w:rPr>
          <w:color w:val="17365D" w:themeColor="text2" w:themeShade="BF"/>
          <w:szCs w:val="20"/>
        </w:rPr>
        <w:t>97</w:t>
      </w:r>
      <w:r w:rsidR="00705544" w:rsidRPr="00817B2D">
        <w:rPr>
          <w:color w:val="17365D" w:themeColor="text2" w:themeShade="BF"/>
          <w:szCs w:val="20"/>
        </w:rPr>
        <w:t>)</w:t>
      </w:r>
      <w:r w:rsidR="00CB5265" w:rsidRPr="00817B2D">
        <w:rPr>
          <w:color w:val="17365D" w:themeColor="text2" w:themeShade="BF"/>
          <w:szCs w:val="20"/>
        </w:rPr>
        <w:t xml:space="preserve">. Najveće ukupne prihode ostvarili su poduzetnici </w:t>
      </w:r>
      <w:r w:rsidR="001D3AAE" w:rsidRPr="00817B2D">
        <w:rPr>
          <w:color w:val="17365D" w:themeColor="text2" w:themeShade="BF"/>
          <w:szCs w:val="20"/>
        </w:rPr>
        <w:t xml:space="preserve">u </w:t>
      </w:r>
      <w:r w:rsidR="00CB5265" w:rsidRPr="00817B2D">
        <w:rPr>
          <w:color w:val="17365D" w:themeColor="text2" w:themeShade="BF"/>
          <w:szCs w:val="20"/>
        </w:rPr>
        <w:t>djelatnosti trgovine</w:t>
      </w:r>
      <w:r w:rsidR="00F010CB" w:rsidRPr="00817B2D">
        <w:rPr>
          <w:color w:val="17365D" w:themeColor="text2" w:themeShade="BF"/>
          <w:szCs w:val="20"/>
        </w:rPr>
        <w:t xml:space="preserve"> (4,</w:t>
      </w:r>
      <w:r w:rsidR="00817B2D" w:rsidRPr="00817B2D">
        <w:rPr>
          <w:color w:val="17365D" w:themeColor="text2" w:themeShade="BF"/>
          <w:szCs w:val="20"/>
        </w:rPr>
        <w:t>4</w:t>
      </w:r>
      <w:r w:rsidR="00F010CB" w:rsidRPr="00817B2D">
        <w:rPr>
          <w:color w:val="17365D" w:themeColor="text2" w:themeShade="BF"/>
          <w:szCs w:val="20"/>
        </w:rPr>
        <w:t xml:space="preserve"> milijard</w:t>
      </w:r>
      <w:r w:rsidR="00817B2D" w:rsidRPr="00817B2D">
        <w:rPr>
          <w:color w:val="17365D" w:themeColor="text2" w:themeShade="BF"/>
          <w:szCs w:val="20"/>
        </w:rPr>
        <w:t>e</w:t>
      </w:r>
      <w:r w:rsidR="00F010CB" w:rsidRPr="00817B2D">
        <w:rPr>
          <w:color w:val="17365D" w:themeColor="text2" w:themeShade="BF"/>
          <w:szCs w:val="20"/>
        </w:rPr>
        <w:t xml:space="preserve"> kuna)</w:t>
      </w:r>
      <w:r w:rsidR="00B2615C" w:rsidRPr="00817B2D">
        <w:rPr>
          <w:color w:val="17365D" w:themeColor="text2" w:themeShade="BF"/>
          <w:szCs w:val="20"/>
        </w:rPr>
        <w:t>,</w:t>
      </w:r>
      <w:r w:rsidR="007A7CF1" w:rsidRPr="00817B2D">
        <w:rPr>
          <w:color w:val="17365D" w:themeColor="text2" w:themeShade="BF"/>
          <w:szCs w:val="20"/>
        </w:rPr>
        <w:t xml:space="preserve"> </w:t>
      </w:r>
      <w:r w:rsidR="0079186A" w:rsidRPr="00817B2D">
        <w:rPr>
          <w:color w:val="17365D" w:themeColor="text2" w:themeShade="BF"/>
          <w:szCs w:val="20"/>
        </w:rPr>
        <w:t xml:space="preserve">a </w:t>
      </w:r>
      <w:r w:rsidR="001D3AAE" w:rsidRPr="00817B2D">
        <w:rPr>
          <w:color w:val="17365D" w:themeColor="text2" w:themeShade="BF"/>
          <w:szCs w:val="20"/>
        </w:rPr>
        <w:t xml:space="preserve">slijede </w:t>
      </w:r>
      <w:r w:rsidR="0079186A" w:rsidRPr="00817B2D">
        <w:rPr>
          <w:color w:val="17365D" w:themeColor="text2" w:themeShade="BF"/>
          <w:szCs w:val="20"/>
        </w:rPr>
        <w:t xml:space="preserve">ih </w:t>
      </w:r>
      <w:r w:rsidR="001D3AAE" w:rsidRPr="00817B2D">
        <w:rPr>
          <w:color w:val="17365D" w:themeColor="text2" w:themeShade="BF"/>
          <w:szCs w:val="20"/>
        </w:rPr>
        <w:t xml:space="preserve">poduzetnici </w:t>
      </w:r>
      <w:r w:rsidR="00705544" w:rsidRPr="00817B2D">
        <w:rPr>
          <w:color w:val="17365D" w:themeColor="text2" w:themeShade="BF"/>
          <w:szCs w:val="20"/>
        </w:rPr>
        <w:t>u djelatnosti poslovanja nekretninama</w:t>
      </w:r>
      <w:r w:rsidR="00F010CB" w:rsidRPr="00817B2D">
        <w:rPr>
          <w:color w:val="17365D" w:themeColor="text2" w:themeShade="BF"/>
          <w:szCs w:val="20"/>
        </w:rPr>
        <w:t xml:space="preserve"> (3,</w:t>
      </w:r>
      <w:r w:rsidR="00817B2D" w:rsidRPr="00817B2D">
        <w:rPr>
          <w:color w:val="17365D" w:themeColor="text2" w:themeShade="BF"/>
          <w:szCs w:val="20"/>
        </w:rPr>
        <w:t>9</w:t>
      </w:r>
      <w:r w:rsidR="00F010CB" w:rsidRPr="00817B2D">
        <w:rPr>
          <w:color w:val="17365D" w:themeColor="text2" w:themeShade="BF"/>
          <w:szCs w:val="20"/>
        </w:rPr>
        <w:t xml:space="preserve"> milijardi kuna)</w:t>
      </w:r>
      <w:r w:rsidR="00705544" w:rsidRPr="00817B2D">
        <w:rPr>
          <w:color w:val="17365D" w:themeColor="text2" w:themeShade="BF"/>
          <w:szCs w:val="20"/>
        </w:rPr>
        <w:t xml:space="preserve"> </w:t>
      </w:r>
      <w:r w:rsidR="00B85E7C" w:rsidRPr="00817B2D">
        <w:rPr>
          <w:color w:val="17365D" w:themeColor="text2" w:themeShade="BF"/>
          <w:szCs w:val="20"/>
        </w:rPr>
        <w:t xml:space="preserve">te poduzetnici </w:t>
      </w:r>
      <w:r w:rsidR="00817B2D" w:rsidRPr="00817B2D">
        <w:rPr>
          <w:color w:val="17365D" w:themeColor="text2" w:themeShade="BF"/>
          <w:szCs w:val="20"/>
        </w:rPr>
        <w:t>iz područja stručnih, znanstvenih i tehničkih djelatnosti</w:t>
      </w:r>
      <w:r w:rsidR="00F010CB" w:rsidRPr="00817B2D">
        <w:rPr>
          <w:color w:val="17365D" w:themeColor="text2" w:themeShade="BF"/>
          <w:szCs w:val="20"/>
        </w:rPr>
        <w:t xml:space="preserve"> (</w:t>
      </w:r>
      <w:r w:rsidR="00817B2D" w:rsidRPr="00817B2D">
        <w:rPr>
          <w:color w:val="17365D" w:themeColor="text2" w:themeShade="BF"/>
          <w:szCs w:val="20"/>
        </w:rPr>
        <w:t>3,2</w:t>
      </w:r>
      <w:r w:rsidR="00F010CB" w:rsidRPr="00817B2D">
        <w:rPr>
          <w:color w:val="17365D" w:themeColor="text2" w:themeShade="BF"/>
          <w:szCs w:val="20"/>
        </w:rPr>
        <w:t xml:space="preserve"> milijard</w:t>
      </w:r>
      <w:r w:rsidR="00817B2D" w:rsidRPr="00817B2D">
        <w:rPr>
          <w:color w:val="17365D" w:themeColor="text2" w:themeShade="BF"/>
          <w:szCs w:val="20"/>
        </w:rPr>
        <w:t>e</w:t>
      </w:r>
      <w:r w:rsidR="00F010CB" w:rsidRPr="00817B2D">
        <w:rPr>
          <w:color w:val="17365D" w:themeColor="text2" w:themeShade="BF"/>
          <w:szCs w:val="20"/>
        </w:rPr>
        <w:t xml:space="preserve"> kuna)</w:t>
      </w:r>
      <w:r w:rsidR="00C503F2" w:rsidRPr="00817B2D">
        <w:rPr>
          <w:color w:val="17365D" w:themeColor="text2" w:themeShade="BF"/>
          <w:szCs w:val="20"/>
        </w:rPr>
        <w:t>.</w:t>
      </w:r>
      <w:r w:rsidR="002802B6" w:rsidRPr="00FB1EC3">
        <w:rPr>
          <w:color w:val="FF0000"/>
          <w:szCs w:val="20"/>
        </w:rPr>
        <w:t xml:space="preserve"> </w:t>
      </w:r>
      <w:r w:rsidR="0079186A" w:rsidRPr="00817B2D">
        <w:rPr>
          <w:color w:val="17365D" w:themeColor="text2" w:themeShade="BF"/>
          <w:szCs w:val="20"/>
        </w:rPr>
        <w:t>Promatrano na razini područja djelatnosti</w:t>
      </w:r>
      <w:r w:rsidR="0058199F" w:rsidRPr="00817B2D">
        <w:rPr>
          <w:color w:val="17365D" w:themeColor="text2" w:themeShade="BF"/>
          <w:szCs w:val="20"/>
        </w:rPr>
        <w:t>,</w:t>
      </w:r>
      <w:r w:rsidR="0079186A" w:rsidRPr="00817B2D">
        <w:rPr>
          <w:color w:val="17365D" w:themeColor="text2" w:themeShade="BF"/>
          <w:szCs w:val="20"/>
        </w:rPr>
        <w:t xml:space="preserve"> </w:t>
      </w:r>
      <w:r w:rsidR="00F010CB" w:rsidRPr="00817B2D">
        <w:rPr>
          <w:color w:val="17365D" w:themeColor="text2" w:themeShade="BF"/>
          <w:szCs w:val="20"/>
        </w:rPr>
        <w:t>većina</w:t>
      </w:r>
      <w:r w:rsidR="00344ABC" w:rsidRPr="00817B2D">
        <w:rPr>
          <w:color w:val="17365D" w:themeColor="text2" w:themeShade="BF"/>
          <w:szCs w:val="20"/>
        </w:rPr>
        <w:t xml:space="preserve"> poduzetni</w:t>
      </w:r>
      <w:r w:rsidR="00F010CB" w:rsidRPr="00817B2D">
        <w:rPr>
          <w:color w:val="17365D" w:themeColor="text2" w:themeShade="BF"/>
          <w:szCs w:val="20"/>
        </w:rPr>
        <w:t>ka</w:t>
      </w:r>
      <w:r w:rsidR="00344ABC" w:rsidRPr="00817B2D">
        <w:rPr>
          <w:color w:val="17365D" w:themeColor="text2" w:themeShade="BF"/>
          <w:szCs w:val="20"/>
        </w:rPr>
        <w:t xml:space="preserve"> bez zaposlenih iskazal</w:t>
      </w:r>
      <w:r w:rsidR="008E434B">
        <w:rPr>
          <w:color w:val="17365D" w:themeColor="text2" w:themeShade="BF"/>
          <w:szCs w:val="20"/>
        </w:rPr>
        <w:t>a</w:t>
      </w:r>
      <w:r w:rsidR="00817B2D" w:rsidRPr="00817B2D">
        <w:rPr>
          <w:color w:val="17365D" w:themeColor="text2" w:themeShade="BF"/>
          <w:szCs w:val="20"/>
        </w:rPr>
        <w:t xml:space="preserve"> je</w:t>
      </w:r>
      <w:r w:rsidR="00344ABC" w:rsidRPr="00817B2D">
        <w:rPr>
          <w:color w:val="17365D" w:themeColor="text2" w:themeShade="BF"/>
          <w:szCs w:val="20"/>
        </w:rPr>
        <w:t xml:space="preserve"> neto gubitak u </w:t>
      </w:r>
      <w:r w:rsidR="001E1AE0" w:rsidRPr="00817B2D">
        <w:rPr>
          <w:color w:val="17365D" w:themeColor="text2" w:themeShade="BF"/>
          <w:szCs w:val="20"/>
        </w:rPr>
        <w:t>2019.</w:t>
      </w:r>
      <w:r w:rsidR="00344ABC" w:rsidRPr="00817B2D">
        <w:rPr>
          <w:color w:val="17365D" w:themeColor="text2" w:themeShade="BF"/>
          <w:szCs w:val="20"/>
        </w:rPr>
        <w:t xml:space="preserve"> godini</w:t>
      </w:r>
      <w:r w:rsidR="009F6D8D" w:rsidRPr="00817B2D">
        <w:rPr>
          <w:color w:val="17365D" w:themeColor="text2" w:themeShade="BF"/>
          <w:szCs w:val="20"/>
        </w:rPr>
        <w:t xml:space="preserve">, odnosno </w:t>
      </w:r>
      <w:r w:rsidR="0079186A" w:rsidRPr="00817B2D">
        <w:rPr>
          <w:color w:val="17365D" w:themeColor="text2" w:themeShade="BF"/>
          <w:szCs w:val="20"/>
        </w:rPr>
        <w:t>na razini 1</w:t>
      </w:r>
      <w:r w:rsidR="00F83CF5" w:rsidRPr="00817B2D">
        <w:rPr>
          <w:color w:val="17365D" w:themeColor="text2" w:themeShade="BF"/>
          <w:szCs w:val="20"/>
        </w:rPr>
        <w:t>4</w:t>
      </w:r>
      <w:r w:rsidR="009F6D8D" w:rsidRPr="00817B2D">
        <w:rPr>
          <w:color w:val="17365D" w:themeColor="text2" w:themeShade="BF"/>
          <w:szCs w:val="20"/>
        </w:rPr>
        <w:t xml:space="preserve"> </w:t>
      </w:r>
      <w:r w:rsidR="0079186A" w:rsidRPr="00817B2D">
        <w:rPr>
          <w:color w:val="17365D" w:themeColor="text2" w:themeShade="BF"/>
          <w:szCs w:val="20"/>
        </w:rPr>
        <w:t xml:space="preserve">područja </w:t>
      </w:r>
      <w:r w:rsidR="009F6D8D" w:rsidRPr="00817B2D">
        <w:rPr>
          <w:color w:val="17365D" w:themeColor="text2" w:themeShade="BF"/>
          <w:szCs w:val="20"/>
        </w:rPr>
        <w:t>djelatnosti</w:t>
      </w:r>
      <w:r w:rsidR="00FA301A" w:rsidRPr="00817B2D">
        <w:rPr>
          <w:color w:val="17365D" w:themeColor="text2" w:themeShade="BF"/>
          <w:szCs w:val="20"/>
        </w:rPr>
        <w:t xml:space="preserve"> iskaza</w:t>
      </w:r>
      <w:r w:rsidR="0079186A" w:rsidRPr="00817B2D">
        <w:rPr>
          <w:color w:val="17365D" w:themeColor="text2" w:themeShade="BF"/>
          <w:szCs w:val="20"/>
        </w:rPr>
        <w:t>n je</w:t>
      </w:r>
      <w:r w:rsidR="00FA301A" w:rsidRPr="00817B2D">
        <w:rPr>
          <w:color w:val="17365D" w:themeColor="text2" w:themeShade="BF"/>
          <w:szCs w:val="20"/>
        </w:rPr>
        <w:t xml:space="preserve"> neto gubitak</w:t>
      </w:r>
      <w:r w:rsidR="004848D4" w:rsidRPr="00817B2D">
        <w:rPr>
          <w:color w:val="17365D" w:themeColor="text2" w:themeShade="BF"/>
          <w:szCs w:val="20"/>
        </w:rPr>
        <w:t xml:space="preserve">, dok su poduzetnici u </w:t>
      </w:r>
      <w:r w:rsidR="0095514F" w:rsidRPr="00817B2D">
        <w:rPr>
          <w:color w:val="17365D" w:themeColor="text2" w:themeShade="BF"/>
          <w:szCs w:val="20"/>
        </w:rPr>
        <w:t>sedam</w:t>
      </w:r>
      <w:r w:rsidR="00F83CF5" w:rsidRPr="00817B2D">
        <w:rPr>
          <w:color w:val="17365D" w:themeColor="text2" w:themeShade="BF"/>
          <w:szCs w:val="20"/>
        </w:rPr>
        <w:t xml:space="preserve"> </w:t>
      </w:r>
      <w:r w:rsidR="0079186A" w:rsidRPr="00817B2D">
        <w:rPr>
          <w:color w:val="17365D" w:themeColor="text2" w:themeShade="BF"/>
          <w:szCs w:val="20"/>
        </w:rPr>
        <w:t xml:space="preserve">područja </w:t>
      </w:r>
      <w:r w:rsidR="004848D4" w:rsidRPr="00817B2D">
        <w:rPr>
          <w:color w:val="17365D" w:themeColor="text2" w:themeShade="BF"/>
          <w:szCs w:val="20"/>
        </w:rPr>
        <w:t>djelatnosti poslovali pozitivno</w:t>
      </w:r>
      <w:r w:rsidR="00FA301A" w:rsidRPr="00817B2D">
        <w:rPr>
          <w:color w:val="17365D" w:themeColor="text2" w:themeShade="BF"/>
          <w:szCs w:val="20"/>
        </w:rPr>
        <w:t xml:space="preserve">. </w:t>
      </w:r>
    </w:p>
    <w:p w:rsidR="003E2043" w:rsidRPr="00817B2D" w:rsidRDefault="00FA301A" w:rsidP="00FB1EC3">
      <w:pPr>
        <w:widowControl w:val="0"/>
        <w:spacing w:before="240"/>
        <w:rPr>
          <w:color w:val="17365D" w:themeColor="text2" w:themeShade="BF"/>
          <w:szCs w:val="20"/>
        </w:rPr>
      </w:pPr>
      <w:r w:rsidRPr="00817B2D">
        <w:rPr>
          <w:color w:val="17365D" w:themeColor="text2" w:themeShade="BF"/>
          <w:szCs w:val="20"/>
        </w:rPr>
        <w:lastRenderedPageBreak/>
        <w:t xml:space="preserve">Ukupan rezultat svih poduzetnika bez zaposlenih bio je također negativan i iznosio je </w:t>
      </w:r>
      <w:r w:rsidR="00817B2D" w:rsidRPr="00817B2D">
        <w:rPr>
          <w:color w:val="17365D" w:themeColor="text2" w:themeShade="BF"/>
          <w:szCs w:val="20"/>
        </w:rPr>
        <w:t>1,5</w:t>
      </w:r>
      <w:r w:rsidR="00716A45" w:rsidRPr="00817B2D">
        <w:rPr>
          <w:color w:val="17365D" w:themeColor="text2" w:themeShade="BF"/>
          <w:szCs w:val="20"/>
        </w:rPr>
        <w:t xml:space="preserve"> milijard</w:t>
      </w:r>
      <w:r w:rsidR="00817B2D" w:rsidRPr="00817B2D">
        <w:rPr>
          <w:color w:val="17365D" w:themeColor="text2" w:themeShade="BF"/>
          <w:szCs w:val="20"/>
        </w:rPr>
        <w:t>i</w:t>
      </w:r>
      <w:r w:rsidR="00FA6D0F" w:rsidRPr="00817B2D">
        <w:rPr>
          <w:color w:val="17365D" w:themeColor="text2" w:themeShade="BF"/>
          <w:szCs w:val="20"/>
        </w:rPr>
        <w:t xml:space="preserve"> kuna</w:t>
      </w:r>
      <w:r w:rsidRPr="00817B2D">
        <w:rPr>
          <w:color w:val="17365D" w:themeColor="text2" w:themeShade="BF"/>
          <w:szCs w:val="20"/>
        </w:rPr>
        <w:t xml:space="preserve">. Najveći neto gubitak iskazali su poduzetnici </w:t>
      </w:r>
      <w:r w:rsidR="004C75F9" w:rsidRPr="00817B2D">
        <w:rPr>
          <w:color w:val="17365D" w:themeColor="text2" w:themeShade="BF"/>
          <w:szCs w:val="20"/>
        </w:rPr>
        <w:t xml:space="preserve">u </w:t>
      </w:r>
      <w:r w:rsidR="004568D8" w:rsidRPr="00817B2D">
        <w:rPr>
          <w:color w:val="17365D" w:themeColor="text2" w:themeShade="BF"/>
          <w:szCs w:val="20"/>
        </w:rPr>
        <w:t xml:space="preserve">djelatnosti </w:t>
      </w:r>
      <w:r w:rsidR="00817B2D" w:rsidRPr="00817B2D">
        <w:rPr>
          <w:color w:val="17365D" w:themeColor="text2" w:themeShade="BF"/>
          <w:szCs w:val="20"/>
        </w:rPr>
        <w:t>trgovine</w:t>
      </w:r>
      <w:r w:rsidRPr="00817B2D">
        <w:rPr>
          <w:color w:val="17365D" w:themeColor="text2" w:themeShade="BF"/>
          <w:szCs w:val="20"/>
        </w:rPr>
        <w:t xml:space="preserve"> (</w:t>
      </w:r>
      <w:r w:rsidR="00817B2D" w:rsidRPr="00817B2D">
        <w:rPr>
          <w:color w:val="17365D" w:themeColor="text2" w:themeShade="BF"/>
          <w:szCs w:val="20"/>
        </w:rPr>
        <w:t>1,</w:t>
      </w:r>
      <w:r w:rsidR="00FA76AC">
        <w:rPr>
          <w:color w:val="17365D" w:themeColor="text2" w:themeShade="BF"/>
          <w:szCs w:val="20"/>
        </w:rPr>
        <w:t>1</w:t>
      </w:r>
      <w:r w:rsidRPr="00817B2D">
        <w:rPr>
          <w:color w:val="17365D" w:themeColor="text2" w:themeShade="BF"/>
          <w:szCs w:val="20"/>
        </w:rPr>
        <w:t xml:space="preserve"> </w:t>
      </w:r>
      <w:r w:rsidR="00817B2D" w:rsidRPr="00817B2D">
        <w:rPr>
          <w:color w:val="17365D" w:themeColor="text2" w:themeShade="BF"/>
          <w:szCs w:val="20"/>
        </w:rPr>
        <w:t>milijard</w:t>
      </w:r>
      <w:r w:rsidR="00FA76AC">
        <w:rPr>
          <w:color w:val="17365D" w:themeColor="text2" w:themeShade="BF"/>
          <w:szCs w:val="20"/>
        </w:rPr>
        <w:t>u</w:t>
      </w:r>
      <w:r w:rsidRPr="00817B2D">
        <w:rPr>
          <w:color w:val="17365D" w:themeColor="text2" w:themeShade="BF"/>
          <w:szCs w:val="20"/>
        </w:rPr>
        <w:t xml:space="preserve"> kuna), na drugom mjestu su poduzetnici </w:t>
      </w:r>
      <w:r w:rsidR="004C75F9" w:rsidRPr="00817B2D">
        <w:rPr>
          <w:color w:val="17365D" w:themeColor="text2" w:themeShade="BF"/>
          <w:szCs w:val="20"/>
        </w:rPr>
        <w:t xml:space="preserve">u </w:t>
      </w:r>
      <w:r w:rsidRPr="00817B2D">
        <w:rPr>
          <w:color w:val="17365D" w:themeColor="text2" w:themeShade="BF"/>
          <w:szCs w:val="20"/>
        </w:rPr>
        <w:t xml:space="preserve">djelatnosti </w:t>
      </w:r>
      <w:r w:rsidR="00817B2D" w:rsidRPr="00817B2D">
        <w:rPr>
          <w:color w:val="17365D" w:themeColor="text2" w:themeShade="BF"/>
          <w:szCs w:val="20"/>
        </w:rPr>
        <w:t>građevinarstva</w:t>
      </w:r>
      <w:r w:rsidRPr="00817B2D">
        <w:rPr>
          <w:color w:val="17365D" w:themeColor="text2" w:themeShade="BF"/>
          <w:szCs w:val="20"/>
        </w:rPr>
        <w:t xml:space="preserve"> (</w:t>
      </w:r>
      <w:r w:rsidR="00FA76AC">
        <w:rPr>
          <w:color w:val="17365D" w:themeColor="text2" w:themeShade="BF"/>
          <w:szCs w:val="20"/>
        </w:rPr>
        <w:t>938,7</w:t>
      </w:r>
      <w:r w:rsidR="00817B2D" w:rsidRPr="00817B2D">
        <w:rPr>
          <w:color w:val="17365D" w:themeColor="text2" w:themeShade="BF"/>
          <w:szCs w:val="20"/>
        </w:rPr>
        <w:t xml:space="preserve"> milij</w:t>
      </w:r>
      <w:r w:rsidR="00FA76AC">
        <w:rPr>
          <w:color w:val="17365D" w:themeColor="text2" w:themeShade="BF"/>
          <w:szCs w:val="20"/>
        </w:rPr>
        <w:t>una</w:t>
      </w:r>
      <w:r w:rsidR="00765DE3" w:rsidRPr="00817B2D">
        <w:rPr>
          <w:color w:val="17365D" w:themeColor="text2" w:themeShade="BF"/>
          <w:szCs w:val="20"/>
        </w:rPr>
        <w:t xml:space="preserve"> </w:t>
      </w:r>
      <w:r w:rsidRPr="00817B2D">
        <w:rPr>
          <w:color w:val="17365D" w:themeColor="text2" w:themeShade="BF"/>
          <w:szCs w:val="20"/>
        </w:rPr>
        <w:t xml:space="preserve">kuna), a na trećem </w:t>
      </w:r>
      <w:r w:rsidR="004568D8" w:rsidRPr="00817B2D">
        <w:rPr>
          <w:color w:val="17365D" w:themeColor="text2" w:themeShade="BF"/>
          <w:szCs w:val="20"/>
        </w:rPr>
        <w:t xml:space="preserve">poduzetnici </w:t>
      </w:r>
      <w:r w:rsidR="00FA76AC">
        <w:rPr>
          <w:color w:val="17365D" w:themeColor="text2" w:themeShade="BF"/>
          <w:szCs w:val="20"/>
        </w:rPr>
        <w:t>u djelatnosti prerađivačke industrije</w:t>
      </w:r>
      <w:r w:rsidR="004568D8" w:rsidRPr="00817B2D">
        <w:rPr>
          <w:color w:val="17365D" w:themeColor="text2" w:themeShade="BF"/>
          <w:szCs w:val="20"/>
        </w:rPr>
        <w:t xml:space="preserve"> </w:t>
      </w:r>
      <w:r w:rsidRPr="00817B2D">
        <w:rPr>
          <w:color w:val="17365D" w:themeColor="text2" w:themeShade="BF"/>
          <w:szCs w:val="20"/>
        </w:rPr>
        <w:t>(</w:t>
      </w:r>
      <w:r w:rsidR="00FA76AC">
        <w:rPr>
          <w:color w:val="17365D" w:themeColor="text2" w:themeShade="BF"/>
          <w:szCs w:val="20"/>
        </w:rPr>
        <w:t>266,1</w:t>
      </w:r>
      <w:r w:rsidR="008306A9" w:rsidRPr="00817B2D">
        <w:rPr>
          <w:color w:val="17365D" w:themeColor="text2" w:themeShade="BF"/>
          <w:szCs w:val="20"/>
        </w:rPr>
        <w:t xml:space="preserve"> milijun</w:t>
      </w:r>
      <w:r w:rsidRPr="00817B2D">
        <w:rPr>
          <w:color w:val="17365D" w:themeColor="text2" w:themeShade="BF"/>
          <w:szCs w:val="20"/>
        </w:rPr>
        <w:t xml:space="preserve"> kuna). Najmanji neto gubitak iskazali su poduzetnici bez zaposlenih </w:t>
      </w:r>
      <w:r w:rsidR="003E2043" w:rsidRPr="00817B2D">
        <w:rPr>
          <w:color w:val="17365D" w:themeColor="text2" w:themeShade="BF"/>
          <w:szCs w:val="20"/>
        </w:rPr>
        <w:t xml:space="preserve">u </w:t>
      </w:r>
      <w:r w:rsidRPr="00817B2D">
        <w:rPr>
          <w:color w:val="17365D" w:themeColor="text2" w:themeShade="BF"/>
          <w:szCs w:val="20"/>
        </w:rPr>
        <w:t>djelatnosti</w:t>
      </w:r>
      <w:r w:rsidR="003E2043" w:rsidRPr="00817B2D">
        <w:rPr>
          <w:color w:val="17365D" w:themeColor="text2" w:themeShade="BF"/>
          <w:szCs w:val="20"/>
        </w:rPr>
        <w:t xml:space="preserve"> </w:t>
      </w:r>
      <w:r w:rsidR="00FA76AC">
        <w:rPr>
          <w:color w:val="17365D" w:themeColor="text2" w:themeShade="BF"/>
          <w:szCs w:val="20"/>
        </w:rPr>
        <w:t>ostale uslužne djelatnosti</w:t>
      </w:r>
      <w:r w:rsidR="003E2043" w:rsidRPr="00817B2D">
        <w:rPr>
          <w:color w:val="17365D" w:themeColor="text2" w:themeShade="BF"/>
          <w:szCs w:val="20"/>
        </w:rPr>
        <w:t xml:space="preserve"> (</w:t>
      </w:r>
      <w:r w:rsidR="00720F55">
        <w:rPr>
          <w:color w:val="17365D" w:themeColor="text2" w:themeShade="BF"/>
          <w:szCs w:val="20"/>
        </w:rPr>
        <w:t>3,6</w:t>
      </w:r>
      <w:r w:rsidR="00FA76AC">
        <w:rPr>
          <w:color w:val="17365D" w:themeColor="text2" w:themeShade="BF"/>
          <w:szCs w:val="20"/>
        </w:rPr>
        <w:t xml:space="preserve"> milijuna</w:t>
      </w:r>
      <w:r w:rsidR="003E2043" w:rsidRPr="00817B2D">
        <w:rPr>
          <w:color w:val="17365D" w:themeColor="text2" w:themeShade="BF"/>
          <w:szCs w:val="20"/>
        </w:rPr>
        <w:t xml:space="preserve"> kuna).</w:t>
      </w:r>
    </w:p>
    <w:p w:rsidR="002D60E5" w:rsidRPr="00FB1EC3" w:rsidRDefault="00952FDB" w:rsidP="00FB1EC3">
      <w:pPr>
        <w:keepNext/>
        <w:tabs>
          <w:tab w:val="left" w:pos="7655"/>
        </w:tabs>
        <w:spacing w:before="120" w:after="60" w:line="240" w:lineRule="auto"/>
        <w:ind w:left="1134" w:hanging="1134"/>
        <w:rPr>
          <w:rFonts w:eastAsia="Times New Roman" w:cs="Arial"/>
          <w:i/>
          <w:color w:val="17365D" w:themeColor="text2" w:themeShade="BF"/>
          <w:sz w:val="16"/>
          <w:szCs w:val="16"/>
          <w:lang w:eastAsia="hr-HR"/>
        </w:rPr>
      </w:pP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26162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C1D52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9F79EE"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Poslovanje poduzetnika bez zaposlenih</w:t>
      </w:r>
      <w:r w:rsidR="002D60E5"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u </w:t>
      </w:r>
      <w:r w:rsidR="001E1AE0"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2019.</w:t>
      </w:r>
      <w:r w:rsidRPr="00817B2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godini po djelatnostima</w:t>
      </w:r>
      <w:r w:rsidR="00975336" w:rsidRPr="00817B2D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 xml:space="preserve"> </w:t>
      </w:r>
      <w:r w:rsidR="00703621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ab/>
      </w:r>
      <w:r w:rsidR="008C0E5F" w:rsidRPr="008E434B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(</w:t>
      </w:r>
      <w:r w:rsidR="002D60E5" w:rsidRPr="008E434B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iznosi u </w:t>
      </w:r>
      <w:r w:rsidR="00703621" w:rsidRPr="008E434B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000</w:t>
      </w:r>
      <w:r w:rsidR="002D60E5" w:rsidRPr="008E434B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 kuna</w:t>
      </w:r>
      <w:r w:rsidR="00975336" w:rsidRPr="008E434B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, udjeli u %</w:t>
      </w:r>
      <w:r w:rsidR="008C0E5F" w:rsidRPr="008E434B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67" w:type="dxa"/>
        <w:jc w:val="center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2"/>
        <w:gridCol w:w="1134"/>
        <w:gridCol w:w="1258"/>
        <w:gridCol w:w="1377"/>
        <w:gridCol w:w="1276"/>
      </w:tblGrid>
      <w:tr w:rsidR="0019044B" w:rsidRPr="00E53EE6" w:rsidTr="00E02AA3">
        <w:trPr>
          <w:cantSplit/>
          <w:trHeight w:val="340"/>
          <w:tblHeader/>
          <w:jc w:val="center"/>
        </w:trPr>
        <w:tc>
          <w:tcPr>
            <w:tcW w:w="4822" w:type="dxa"/>
            <w:shd w:val="clear" w:color="auto" w:fill="003366"/>
            <w:vAlign w:val="center"/>
            <w:hideMark/>
          </w:tcPr>
          <w:p w:rsidR="006068C4" w:rsidRPr="00CA7C60" w:rsidRDefault="006068C4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hr-HR"/>
              </w:rPr>
              <w:t>Područje djelatnosti</w:t>
            </w:r>
          </w:p>
        </w:tc>
        <w:tc>
          <w:tcPr>
            <w:tcW w:w="1134" w:type="dxa"/>
            <w:shd w:val="clear" w:color="auto" w:fill="003366"/>
            <w:vAlign w:val="center"/>
          </w:tcPr>
          <w:p w:rsidR="006068C4" w:rsidRPr="00CA7C60" w:rsidRDefault="00153ACD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poduzetnika</w:t>
            </w:r>
          </w:p>
        </w:tc>
        <w:tc>
          <w:tcPr>
            <w:tcW w:w="1258" w:type="dxa"/>
            <w:shd w:val="clear" w:color="auto" w:fill="003366"/>
            <w:vAlign w:val="center"/>
          </w:tcPr>
          <w:p w:rsidR="006068C4" w:rsidRPr="00CA7C60" w:rsidRDefault="002F6E21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="00153ACD"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prihod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1377" w:type="dxa"/>
            <w:shd w:val="clear" w:color="auto" w:fill="003366"/>
            <w:vAlign w:val="center"/>
          </w:tcPr>
          <w:p w:rsidR="006068C4" w:rsidRPr="00CA7C60" w:rsidRDefault="002F6E21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="003527FB"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rashod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003366"/>
            <w:vAlign w:val="center"/>
          </w:tcPr>
          <w:p w:rsidR="006068C4" w:rsidRPr="00CA7C60" w:rsidRDefault="003527FB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Neto dobit/gubitak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  <w:t>Poljoprivreda, šumarstvo i ribarstvo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1.386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411.936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471.369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-66.094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B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Rudarstvo i vađenje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67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5.184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11.661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-6.571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C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Prerađivačka industrija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3.238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1.143.099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1.399.434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-266.099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D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 xml:space="preserve">Opskrba elekt.energijom, plinom, parom i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klimatizacija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477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847.322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874.701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-43.665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tcBorders>
              <w:bottom w:val="single" w:sz="8" w:space="0" w:color="FFFFFF" w:themeColor="background1"/>
            </w:tcBorders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E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Opskrba vodom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;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uklanjanje otpadnih voda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,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gospodarenje otpadom te djelatnosti sanacije okoli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122 </w:t>
            </w:r>
          </w:p>
        </w:tc>
        <w:tc>
          <w:tcPr>
            <w:tcW w:w="1258" w:type="dxa"/>
            <w:tcBorders>
              <w:bottom w:val="single" w:sz="8" w:space="0" w:color="FFFFFF" w:themeColor="background1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121.084 </w:t>
            </w:r>
          </w:p>
        </w:tc>
        <w:tc>
          <w:tcPr>
            <w:tcW w:w="1377" w:type="dxa"/>
            <w:tcBorders>
              <w:bottom w:val="single" w:sz="8" w:space="0" w:color="FFFFFF" w:themeColor="background1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138.424 </w:t>
            </w:r>
          </w:p>
        </w:tc>
        <w:tc>
          <w:tcPr>
            <w:tcW w:w="1276" w:type="dxa"/>
            <w:tcBorders>
              <w:bottom w:val="single" w:sz="8" w:space="0" w:color="FFFFFF" w:themeColor="background1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-20.820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" w:space="0" w:color="FF0000"/>
              <w:right w:val="nil"/>
            </w:tcBorders>
            <w:shd w:val="clear" w:color="auto" w:fill="DCE6F1"/>
            <w:vAlign w:val="center"/>
            <w:hideMark/>
          </w:tcPr>
          <w:p w:rsidR="006A643E" w:rsidRPr="006A643E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F</w:t>
            </w:r>
            <w:r w:rsidRPr="006A643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Građevinarstvo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nil"/>
              <w:bottom w:val="single" w:sz="2" w:space="0" w:color="FF0000"/>
              <w:right w:val="nil"/>
            </w:tcBorders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4.497 </w:t>
            </w:r>
          </w:p>
        </w:tc>
        <w:tc>
          <w:tcPr>
            <w:tcW w:w="1258" w:type="dxa"/>
            <w:tcBorders>
              <w:top w:val="single" w:sz="8" w:space="0" w:color="FFFFFF" w:themeColor="background1"/>
              <w:left w:val="nil"/>
              <w:bottom w:val="single" w:sz="2" w:space="0" w:color="FF0000"/>
              <w:right w:val="nil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2.524.145 </w:t>
            </w:r>
          </w:p>
        </w:tc>
        <w:tc>
          <w:tcPr>
            <w:tcW w:w="1377" w:type="dxa"/>
            <w:tcBorders>
              <w:top w:val="single" w:sz="8" w:space="0" w:color="FFFFFF" w:themeColor="background1"/>
              <w:left w:val="nil"/>
              <w:bottom w:val="single" w:sz="2" w:space="0" w:color="FF0000"/>
              <w:right w:val="nil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3.424.847 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left w:val="nil"/>
              <w:bottom w:val="single" w:sz="2" w:space="0" w:color="FF0000"/>
              <w:right w:val="single" w:sz="8" w:space="0" w:color="FFFFFF" w:themeColor="background1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-938.698 </w:t>
            </w:r>
          </w:p>
        </w:tc>
      </w:tr>
      <w:tr w:rsidR="006A643E" w:rsidRPr="006A643E" w:rsidTr="006A643E">
        <w:trPr>
          <w:cantSplit/>
          <w:jc w:val="center"/>
        </w:trPr>
        <w:tc>
          <w:tcPr>
            <w:tcW w:w="482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shd w:val="clear" w:color="auto" w:fill="DCE6F1"/>
            <w:vAlign w:val="center"/>
            <w:hideMark/>
          </w:tcPr>
          <w:p w:rsidR="006A643E" w:rsidRPr="006A643E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G</w:t>
            </w:r>
            <w:r w:rsidRPr="006A643E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  <w:t xml:space="preserve">Trgovina na vel. i malo; popravak mot. vozila i motocikla </w:t>
            </w:r>
          </w:p>
        </w:tc>
        <w:tc>
          <w:tcPr>
            <w:tcW w:w="1134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b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b/>
                <w:color w:val="1F497D"/>
                <w:sz w:val="18"/>
                <w:szCs w:val="18"/>
              </w:rPr>
              <w:t xml:space="preserve">8.157 </w:t>
            </w:r>
          </w:p>
        </w:tc>
        <w:tc>
          <w:tcPr>
            <w:tcW w:w="1258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 xml:space="preserve">4.353.903 </w:t>
            </w:r>
          </w:p>
        </w:tc>
        <w:tc>
          <w:tcPr>
            <w:tcW w:w="1377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 xml:space="preserve">5.385.764 </w:t>
            </w:r>
          </w:p>
        </w:tc>
        <w:tc>
          <w:tcPr>
            <w:tcW w:w="1276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b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b/>
                <w:color w:val="FF0000"/>
                <w:sz w:val="18"/>
                <w:szCs w:val="18"/>
              </w:rPr>
              <w:t xml:space="preserve">-1.076.507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tcBorders>
              <w:top w:val="single" w:sz="2" w:space="0" w:color="FF0000"/>
            </w:tcBorders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H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Prijevoz i skladištenje</w:t>
            </w:r>
          </w:p>
        </w:tc>
        <w:tc>
          <w:tcPr>
            <w:tcW w:w="1134" w:type="dxa"/>
            <w:tcBorders>
              <w:top w:val="single" w:sz="2" w:space="0" w:color="FF0000"/>
            </w:tcBorders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1.417 </w:t>
            </w:r>
          </w:p>
        </w:tc>
        <w:tc>
          <w:tcPr>
            <w:tcW w:w="1258" w:type="dxa"/>
            <w:tcBorders>
              <w:top w:val="single" w:sz="2" w:space="0" w:color="FF0000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457.449 </w:t>
            </w:r>
          </w:p>
        </w:tc>
        <w:tc>
          <w:tcPr>
            <w:tcW w:w="1377" w:type="dxa"/>
            <w:tcBorders>
              <w:top w:val="single" w:sz="2" w:space="0" w:color="FF0000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490.415 </w:t>
            </w:r>
          </w:p>
        </w:tc>
        <w:tc>
          <w:tcPr>
            <w:tcW w:w="1276" w:type="dxa"/>
            <w:tcBorders>
              <w:top w:val="single" w:sz="2" w:space="0" w:color="FF0000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-38.841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I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  <w:t>Djelatnosti pružanja smještaja te pripreme i usl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.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 xml:space="preserve"> hrane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3.580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1.015.866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1.122.406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-113.534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J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Informacije i komunikacije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2.075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645.413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698.153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-63.903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K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Financijske djelatnosti i djelatnosti osiguranja</w:t>
            </w:r>
            <w:r>
              <w:rPr>
                <w:rStyle w:val="Referencafusnote"/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166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397.337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124.052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273.552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L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  <w:t>Poslovanje nekretninama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4.022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3.852.862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3.755.815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21.615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M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Stručne, znanstvene i tehničke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5.912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3.188.452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2.173.921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858.125 </w:t>
            </w:r>
          </w:p>
        </w:tc>
      </w:tr>
      <w:tr w:rsidR="006A643E" w:rsidRPr="006A643E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N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Administrativne i pomoćne uslužne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2.682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818.167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875.651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-65.808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Javna uprava i obrana; obvezno socijalno osiguranje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13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5.066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4.612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331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P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Obrazovanje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412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38.460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31.314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5.915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Q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Djelatnosti zdravstvene za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tite i socijalne skrbi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333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37.032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40.761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-4.456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R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Umjetnost, zabava i rekreacija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655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172.342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170.446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-5.909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S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Ostale uslužne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692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55.867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58.961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6A643E">
              <w:rPr>
                <w:rFonts w:cs="Arial"/>
                <w:color w:val="FF0000"/>
                <w:sz w:val="18"/>
                <w:szCs w:val="18"/>
              </w:rPr>
              <w:t xml:space="preserve">-3.607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</w:tcPr>
          <w:p w:rsidR="006A643E" w:rsidRPr="002426A7" w:rsidRDefault="006A643E" w:rsidP="0056054E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 xml:space="preserve">T 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Dj</w:t>
            </w:r>
            <w:r w:rsidRPr="00EC3099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elatnost kuća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nstava kao poslodavca; ...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3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285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208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77 </w:t>
            </w:r>
          </w:p>
        </w:tc>
      </w:tr>
      <w:tr w:rsidR="006A643E" w:rsidRPr="00E53EE6" w:rsidTr="006A643E">
        <w:trPr>
          <w:cantSplit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6A643E" w:rsidRPr="002426A7" w:rsidRDefault="006A643E" w:rsidP="00261621">
            <w:pPr>
              <w:tabs>
                <w:tab w:val="left" w:pos="227"/>
              </w:tabs>
              <w:spacing w:line="240" w:lineRule="auto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- Fizičke osobe bez djelatnosti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A643E" w:rsidRPr="006A643E" w:rsidRDefault="006A643E" w:rsidP="006A643E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6A643E">
              <w:rPr>
                <w:rFonts w:cs="Arial"/>
                <w:color w:val="1F497D"/>
                <w:sz w:val="18"/>
                <w:szCs w:val="18"/>
              </w:rPr>
              <w:t xml:space="preserve">192 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105.326 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48.544 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6A643E" w:rsidRPr="006A643E" w:rsidRDefault="006A643E">
            <w:pPr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50.358 </w:t>
            </w:r>
          </w:p>
        </w:tc>
      </w:tr>
      <w:tr w:rsidR="005319D9" w:rsidRPr="000D1ED5" w:rsidTr="00425ADA">
        <w:trPr>
          <w:cantSplit/>
          <w:trHeight w:val="227"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EB7F1C" w:rsidRDefault="005319D9" w:rsidP="00261621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EB7F1C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E51163" w:rsidRDefault="001E1AE0" w:rsidP="00425ADA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40.098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E51163" w:rsidRDefault="00EE566F" w:rsidP="00EE566F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E566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20.196.597 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FB60B5" w:rsidRDefault="00EE566F" w:rsidP="00EE566F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E566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21.301.459 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5319D9" w:rsidRDefault="00EE566F" w:rsidP="00EE566F">
            <w:pPr>
              <w:jc w:val="right"/>
              <w:rPr>
                <w:rFonts w:cs="Arial"/>
                <w:b/>
                <w:color w:val="1F497D"/>
                <w:sz w:val="18"/>
                <w:szCs w:val="18"/>
              </w:rPr>
            </w:pPr>
            <w:r w:rsidRPr="00EE566F">
              <w:rPr>
                <w:rFonts w:cs="Arial"/>
                <w:b/>
                <w:color w:val="FF0000"/>
                <w:sz w:val="18"/>
                <w:szCs w:val="18"/>
              </w:rPr>
              <w:t xml:space="preserve">-1.504.537 </w:t>
            </w:r>
          </w:p>
        </w:tc>
      </w:tr>
      <w:tr w:rsidR="000858DC" w:rsidRPr="00E53EE6" w:rsidTr="00425ADA">
        <w:trPr>
          <w:cantSplit/>
          <w:trHeight w:val="227"/>
          <w:jc w:val="center"/>
        </w:trPr>
        <w:tc>
          <w:tcPr>
            <w:tcW w:w="4822" w:type="dxa"/>
            <w:shd w:val="clear" w:color="auto" w:fill="D9D9D9" w:themeFill="background1" w:themeFillShade="D9"/>
            <w:vAlign w:val="center"/>
          </w:tcPr>
          <w:p w:rsidR="000858DC" w:rsidRPr="000D1ED5" w:rsidRDefault="000858DC" w:rsidP="00261621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0D1ED5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Ukupno RH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58DC" w:rsidRPr="00873FEF" w:rsidRDefault="001E1AE0" w:rsidP="00425ADA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136.260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:rsidR="000858DC" w:rsidRPr="00873FEF" w:rsidRDefault="006A643E" w:rsidP="006A643E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796.126.335 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:rsidR="000858DC" w:rsidRPr="00873FEF" w:rsidRDefault="006A643E" w:rsidP="006A643E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756.495.954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58DC" w:rsidRPr="00873FEF" w:rsidRDefault="006A643E" w:rsidP="006A643E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6A643E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31.281.333 </w:t>
            </w:r>
          </w:p>
        </w:tc>
      </w:tr>
      <w:tr w:rsidR="00025660" w:rsidRPr="00E53EE6" w:rsidTr="00425ADA">
        <w:trPr>
          <w:cantSplit/>
          <w:trHeight w:val="227"/>
          <w:jc w:val="center"/>
        </w:trPr>
        <w:tc>
          <w:tcPr>
            <w:tcW w:w="4822" w:type="dxa"/>
            <w:shd w:val="clear" w:color="auto" w:fill="A6A6A6" w:themeFill="background1" w:themeFillShade="A6"/>
            <w:vAlign w:val="center"/>
          </w:tcPr>
          <w:p w:rsidR="00025660" w:rsidRPr="000D1ED5" w:rsidRDefault="00025660" w:rsidP="00261621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Udio poduzetnika bez zaposlenih u RH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025660" w:rsidRPr="00873FEF" w:rsidRDefault="006A643E" w:rsidP="00425ADA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29,4</w:t>
            </w:r>
            <w:r w:rsid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% </w:t>
            </w:r>
          </w:p>
        </w:tc>
        <w:tc>
          <w:tcPr>
            <w:tcW w:w="1258" w:type="dxa"/>
            <w:shd w:val="clear" w:color="auto" w:fill="A6A6A6" w:themeFill="background1" w:themeFillShade="A6"/>
            <w:vAlign w:val="center"/>
          </w:tcPr>
          <w:p w:rsidR="00025660" w:rsidRPr="00025660" w:rsidRDefault="00025660" w:rsidP="006A643E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2,5</w:t>
            </w:r>
            <w:r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% </w:t>
            </w:r>
          </w:p>
        </w:tc>
        <w:tc>
          <w:tcPr>
            <w:tcW w:w="1377" w:type="dxa"/>
            <w:shd w:val="clear" w:color="auto" w:fill="A6A6A6" w:themeFill="background1" w:themeFillShade="A6"/>
            <w:vAlign w:val="center"/>
          </w:tcPr>
          <w:p w:rsidR="00025660" w:rsidRPr="00025660" w:rsidRDefault="00025660" w:rsidP="006A643E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2,</w:t>
            </w:r>
            <w:r w:rsidR="006A643E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8</w:t>
            </w:r>
            <w:r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% 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025660" w:rsidRPr="00025660" w:rsidRDefault="004D5EB7" w:rsidP="00425ADA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-</w:t>
            </w:r>
          </w:p>
        </w:tc>
      </w:tr>
    </w:tbl>
    <w:p w:rsidR="0087281F" w:rsidRPr="0079186A" w:rsidRDefault="007C1D52" w:rsidP="008C0E5F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EE405D" w:rsidRPr="00D75871" w:rsidRDefault="00A0793C" w:rsidP="000C2A06">
      <w:pPr>
        <w:widowControl w:val="0"/>
        <w:spacing w:before="180"/>
        <w:rPr>
          <w:color w:val="17365D" w:themeColor="text2" w:themeShade="BF"/>
          <w:szCs w:val="20"/>
        </w:rPr>
      </w:pPr>
      <w:r w:rsidRPr="00D75871">
        <w:rPr>
          <w:color w:val="17365D" w:themeColor="text2" w:themeShade="BF"/>
          <w:szCs w:val="20"/>
        </w:rPr>
        <w:t xml:space="preserve">Analizirajući </w:t>
      </w:r>
      <w:r w:rsidR="007E1522" w:rsidRPr="00D75871">
        <w:rPr>
          <w:color w:val="17365D" w:themeColor="text2" w:themeShade="BF"/>
          <w:szCs w:val="20"/>
        </w:rPr>
        <w:t>županije po broju poduzetnika bez zaposlenih</w:t>
      </w:r>
      <w:r w:rsidR="00EF6055">
        <w:rPr>
          <w:color w:val="17365D" w:themeColor="text2" w:themeShade="BF"/>
          <w:szCs w:val="20"/>
        </w:rPr>
        <w:t>,</w:t>
      </w:r>
      <w:r w:rsidR="007E1522" w:rsidRPr="00D75871">
        <w:rPr>
          <w:color w:val="17365D" w:themeColor="text2" w:themeShade="BF"/>
          <w:szCs w:val="20"/>
        </w:rPr>
        <w:t xml:space="preserve"> </w:t>
      </w:r>
      <w:r w:rsidR="00E2707F" w:rsidRPr="00D75871">
        <w:rPr>
          <w:color w:val="17365D" w:themeColor="text2" w:themeShade="BF"/>
          <w:szCs w:val="20"/>
        </w:rPr>
        <w:t>posebno se istič</w:t>
      </w:r>
      <w:r w:rsidR="00EF6055">
        <w:rPr>
          <w:color w:val="17365D" w:themeColor="text2" w:themeShade="BF"/>
          <w:szCs w:val="20"/>
        </w:rPr>
        <w:t>e</w:t>
      </w:r>
      <w:r w:rsidR="00EE7C01" w:rsidRPr="00D75871">
        <w:rPr>
          <w:color w:val="17365D" w:themeColor="text2" w:themeShade="BF"/>
          <w:szCs w:val="20"/>
        </w:rPr>
        <w:t xml:space="preserve"> </w:t>
      </w:r>
      <w:r w:rsidR="0079186A" w:rsidRPr="00D75871">
        <w:rPr>
          <w:color w:val="17365D" w:themeColor="text2" w:themeShade="BF"/>
          <w:szCs w:val="20"/>
        </w:rPr>
        <w:t>G</w:t>
      </w:r>
      <w:r w:rsidR="00EE7C01" w:rsidRPr="00D75871">
        <w:rPr>
          <w:color w:val="17365D" w:themeColor="text2" w:themeShade="BF"/>
          <w:szCs w:val="20"/>
        </w:rPr>
        <w:t>rad Zagreb (</w:t>
      </w:r>
      <w:proofErr w:type="spellStart"/>
      <w:r w:rsidR="008306A9" w:rsidRPr="00D75871">
        <w:rPr>
          <w:color w:val="17365D" w:themeColor="text2" w:themeShade="BF"/>
          <w:szCs w:val="20"/>
        </w:rPr>
        <w:t>1</w:t>
      </w:r>
      <w:r w:rsidR="00D75871" w:rsidRPr="00D75871">
        <w:rPr>
          <w:color w:val="17365D" w:themeColor="text2" w:themeShade="BF"/>
          <w:szCs w:val="20"/>
        </w:rPr>
        <w:t>4</w:t>
      </w:r>
      <w:r w:rsidR="00FB6119" w:rsidRPr="00D75871">
        <w:rPr>
          <w:color w:val="17365D" w:themeColor="text2" w:themeShade="BF"/>
          <w:szCs w:val="20"/>
        </w:rPr>
        <w:t>.</w:t>
      </w:r>
      <w:r w:rsidR="00D75871" w:rsidRPr="00D75871">
        <w:rPr>
          <w:color w:val="17365D" w:themeColor="text2" w:themeShade="BF"/>
          <w:szCs w:val="20"/>
        </w:rPr>
        <w:t>043</w:t>
      </w:r>
      <w:proofErr w:type="spellEnd"/>
      <w:r w:rsidR="007E1522" w:rsidRPr="00D75871">
        <w:rPr>
          <w:color w:val="17365D" w:themeColor="text2" w:themeShade="BF"/>
          <w:szCs w:val="20"/>
        </w:rPr>
        <w:t xml:space="preserve"> poduzetnik</w:t>
      </w:r>
      <w:r w:rsidR="008306A9" w:rsidRPr="00D75871">
        <w:rPr>
          <w:color w:val="17365D" w:themeColor="text2" w:themeShade="BF"/>
          <w:szCs w:val="20"/>
        </w:rPr>
        <w:t>a</w:t>
      </w:r>
      <w:r w:rsidR="0079186A" w:rsidRPr="00D75871">
        <w:rPr>
          <w:color w:val="17365D" w:themeColor="text2" w:themeShade="BF"/>
          <w:szCs w:val="20"/>
        </w:rPr>
        <w:t xml:space="preserve"> bez zaposlenih</w:t>
      </w:r>
      <w:r w:rsidR="00720F55">
        <w:rPr>
          <w:color w:val="17365D" w:themeColor="text2" w:themeShade="BF"/>
          <w:szCs w:val="20"/>
        </w:rPr>
        <w:t xml:space="preserve"> sa udjelom od</w:t>
      </w:r>
      <w:r w:rsidR="0079186A" w:rsidRPr="00D75871">
        <w:rPr>
          <w:color w:val="17365D" w:themeColor="text2" w:themeShade="BF"/>
          <w:szCs w:val="20"/>
        </w:rPr>
        <w:t xml:space="preserve"> </w:t>
      </w:r>
      <w:r w:rsidR="00D10DF9" w:rsidRPr="00D75871">
        <w:rPr>
          <w:color w:val="17365D" w:themeColor="text2" w:themeShade="BF"/>
          <w:szCs w:val="20"/>
        </w:rPr>
        <w:t>3</w:t>
      </w:r>
      <w:r w:rsidR="00D75871" w:rsidRPr="00D75871">
        <w:rPr>
          <w:color w:val="17365D" w:themeColor="text2" w:themeShade="BF"/>
          <w:szCs w:val="20"/>
        </w:rPr>
        <w:t>0,8</w:t>
      </w:r>
      <w:r w:rsidR="006F6EB4" w:rsidRPr="00D75871">
        <w:rPr>
          <w:color w:val="17365D" w:themeColor="text2" w:themeShade="BF"/>
          <w:szCs w:val="20"/>
        </w:rPr>
        <w:t>%</w:t>
      </w:r>
      <w:r w:rsidR="0079186A" w:rsidRPr="00D75871">
        <w:rPr>
          <w:color w:val="17365D" w:themeColor="text2" w:themeShade="BF"/>
          <w:szCs w:val="20"/>
        </w:rPr>
        <w:t xml:space="preserve"> u ukupnom broju poduzetnika</w:t>
      </w:r>
      <w:r w:rsidR="008306A9" w:rsidRPr="00D75871">
        <w:rPr>
          <w:color w:val="17365D" w:themeColor="text2" w:themeShade="BF"/>
          <w:szCs w:val="20"/>
        </w:rPr>
        <w:t xml:space="preserve"> Grada Zagreba</w:t>
      </w:r>
      <w:r w:rsidR="007E1522" w:rsidRPr="00D75871">
        <w:rPr>
          <w:color w:val="17365D" w:themeColor="text2" w:themeShade="BF"/>
          <w:szCs w:val="20"/>
        </w:rPr>
        <w:t xml:space="preserve">), </w:t>
      </w:r>
      <w:r w:rsidR="00D75871" w:rsidRPr="00D75871">
        <w:rPr>
          <w:color w:val="17365D" w:themeColor="text2" w:themeShade="BF"/>
          <w:szCs w:val="20"/>
        </w:rPr>
        <w:t xml:space="preserve">Splitsko-dalmatinska </w:t>
      </w:r>
      <w:r w:rsidR="007E1522" w:rsidRPr="00D75871">
        <w:rPr>
          <w:color w:val="17365D" w:themeColor="text2" w:themeShade="BF"/>
          <w:szCs w:val="20"/>
        </w:rPr>
        <w:t>(4</w:t>
      </w:r>
      <w:r w:rsidR="00FB6119" w:rsidRPr="00D75871">
        <w:rPr>
          <w:color w:val="17365D" w:themeColor="text2" w:themeShade="BF"/>
          <w:szCs w:val="20"/>
        </w:rPr>
        <w:t>.</w:t>
      </w:r>
      <w:r w:rsidR="00D75871" w:rsidRPr="00D75871">
        <w:rPr>
          <w:color w:val="17365D" w:themeColor="text2" w:themeShade="BF"/>
          <w:szCs w:val="20"/>
        </w:rPr>
        <w:t>596</w:t>
      </w:r>
      <w:r w:rsidR="007E1522" w:rsidRPr="00D75871">
        <w:rPr>
          <w:color w:val="17365D" w:themeColor="text2" w:themeShade="BF"/>
          <w:szCs w:val="20"/>
        </w:rPr>
        <w:t xml:space="preserve"> poduzetnika</w:t>
      </w:r>
      <w:r w:rsidR="00720F55">
        <w:rPr>
          <w:color w:val="17365D" w:themeColor="text2" w:themeShade="BF"/>
          <w:szCs w:val="20"/>
        </w:rPr>
        <w:t xml:space="preserve">; udjel od </w:t>
      </w:r>
      <w:r w:rsidR="00D75871" w:rsidRPr="00D75871">
        <w:rPr>
          <w:color w:val="17365D" w:themeColor="text2" w:themeShade="BF"/>
          <w:szCs w:val="20"/>
        </w:rPr>
        <w:t>30,5</w:t>
      </w:r>
      <w:r w:rsidR="006F6EB4" w:rsidRPr="00D75871">
        <w:rPr>
          <w:color w:val="17365D" w:themeColor="text2" w:themeShade="BF"/>
          <w:szCs w:val="20"/>
        </w:rPr>
        <w:t>%</w:t>
      </w:r>
      <w:r w:rsidR="00720F55">
        <w:rPr>
          <w:color w:val="17365D" w:themeColor="text2" w:themeShade="BF"/>
          <w:szCs w:val="20"/>
        </w:rPr>
        <w:t>)</w:t>
      </w:r>
      <w:r w:rsidR="007E1522" w:rsidRPr="00D75871">
        <w:rPr>
          <w:color w:val="17365D" w:themeColor="text2" w:themeShade="BF"/>
          <w:szCs w:val="20"/>
        </w:rPr>
        <w:t xml:space="preserve">, </w:t>
      </w:r>
      <w:r w:rsidR="00D75871" w:rsidRPr="00D75871">
        <w:rPr>
          <w:color w:val="17365D" w:themeColor="text2" w:themeShade="BF"/>
          <w:szCs w:val="20"/>
        </w:rPr>
        <w:t xml:space="preserve">Istarska </w:t>
      </w:r>
      <w:r w:rsidR="007E1522" w:rsidRPr="00D75871">
        <w:rPr>
          <w:color w:val="17365D" w:themeColor="text2" w:themeShade="BF"/>
          <w:szCs w:val="20"/>
        </w:rPr>
        <w:t>(</w:t>
      </w:r>
      <w:r w:rsidR="008306A9" w:rsidRPr="00D75871">
        <w:rPr>
          <w:color w:val="17365D" w:themeColor="text2" w:themeShade="BF"/>
          <w:szCs w:val="20"/>
        </w:rPr>
        <w:t>4</w:t>
      </w:r>
      <w:r w:rsidR="00FB6119" w:rsidRPr="00D75871">
        <w:rPr>
          <w:color w:val="17365D" w:themeColor="text2" w:themeShade="BF"/>
          <w:szCs w:val="20"/>
        </w:rPr>
        <w:t>.</w:t>
      </w:r>
      <w:r w:rsidR="00D75871" w:rsidRPr="00D75871">
        <w:rPr>
          <w:color w:val="17365D" w:themeColor="text2" w:themeShade="BF"/>
          <w:szCs w:val="20"/>
        </w:rPr>
        <w:t>482</w:t>
      </w:r>
      <w:r w:rsidR="007E1522" w:rsidRPr="00D75871">
        <w:rPr>
          <w:color w:val="17365D" w:themeColor="text2" w:themeShade="BF"/>
          <w:szCs w:val="20"/>
        </w:rPr>
        <w:t xml:space="preserve"> poduzetnika</w:t>
      </w:r>
      <w:r w:rsidR="00720F55">
        <w:rPr>
          <w:color w:val="17365D" w:themeColor="text2" w:themeShade="BF"/>
          <w:szCs w:val="20"/>
        </w:rPr>
        <w:t>;</w:t>
      </w:r>
      <w:r w:rsidR="006F6EB4" w:rsidRPr="00D75871">
        <w:rPr>
          <w:color w:val="17365D" w:themeColor="text2" w:themeShade="BF"/>
          <w:szCs w:val="20"/>
        </w:rPr>
        <w:t xml:space="preserve"> </w:t>
      </w:r>
      <w:r w:rsidR="00720F55">
        <w:rPr>
          <w:color w:val="17365D" w:themeColor="text2" w:themeShade="BF"/>
          <w:szCs w:val="20"/>
        </w:rPr>
        <w:t xml:space="preserve">udjel od </w:t>
      </w:r>
      <w:r w:rsidR="00D75871" w:rsidRPr="00D75871">
        <w:rPr>
          <w:color w:val="17365D" w:themeColor="text2" w:themeShade="BF"/>
          <w:szCs w:val="20"/>
        </w:rPr>
        <w:t>39,7</w:t>
      </w:r>
      <w:r w:rsidR="006F6EB4" w:rsidRPr="00D75871">
        <w:rPr>
          <w:color w:val="17365D" w:themeColor="text2" w:themeShade="BF"/>
          <w:szCs w:val="20"/>
        </w:rPr>
        <w:t>%</w:t>
      </w:r>
      <w:r w:rsidR="007E1522" w:rsidRPr="00D75871">
        <w:rPr>
          <w:color w:val="17365D" w:themeColor="text2" w:themeShade="BF"/>
          <w:szCs w:val="20"/>
        </w:rPr>
        <w:t>),</w:t>
      </w:r>
      <w:r w:rsidR="00AD2BE7" w:rsidRPr="00D75871">
        <w:rPr>
          <w:color w:val="17365D" w:themeColor="text2" w:themeShade="BF"/>
          <w:szCs w:val="20"/>
        </w:rPr>
        <w:t xml:space="preserve"> </w:t>
      </w:r>
      <w:r w:rsidR="007E1522" w:rsidRPr="00D75871">
        <w:rPr>
          <w:color w:val="17365D" w:themeColor="text2" w:themeShade="BF"/>
          <w:szCs w:val="20"/>
        </w:rPr>
        <w:t>Primorsko-goranska (</w:t>
      </w:r>
      <w:r w:rsidR="00D10DF9" w:rsidRPr="00D75871">
        <w:rPr>
          <w:color w:val="17365D" w:themeColor="text2" w:themeShade="BF"/>
          <w:szCs w:val="20"/>
        </w:rPr>
        <w:t>3</w:t>
      </w:r>
      <w:r w:rsidR="00FB6119" w:rsidRPr="00D75871">
        <w:rPr>
          <w:color w:val="17365D" w:themeColor="text2" w:themeShade="BF"/>
          <w:szCs w:val="20"/>
        </w:rPr>
        <w:t>.</w:t>
      </w:r>
      <w:r w:rsidR="00D10DF9" w:rsidRPr="00D75871">
        <w:rPr>
          <w:color w:val="17365D" w:themeColor="text2" w:themeShade="BF"/>
          <w:szCs w:val="20"/>
        </w:rPr>
        <w:t>1</w:t>
      </w:r>
      <w:r w:rsidR="00D75871" w:rsidRPr="00D75871">
        <w:rPr>
          <w:color w:val="17365D" w:themeColor="text2" w:themeShade="BF"/>
          <w:szCs w:val="20"/>
        </w:rPr>
        <w:t>38</w:t>
      </w:r>
      <w:r w:rsidR="007E1522" w:rsidRPr="00D75871">
        <w:rPr>
          <w:color w:val="17365D" w:themeColor="text2" w:themeShade="BF"/>
          <w:szCs w:val="20"/>
        </w:rPr>
        <w:t xml:space="preserve"> poduzetnika</w:t>
      </w:r>
      <w:r w:rsidR="00720F55">
        <w:rPr>
          <w:color w:val="17365D" w:themeColor="text2" w:themeShade="BF"/>
          <w:szCs w:val="20"/>
        </w:rPr>
        <w:t>;</w:t>
      </w:r>
      <w:r w:rsidR="006F6EB4" w:rsidRPr="00D75871">
        <w:rPr>
          <w:color w:val="17365D" w:themeColor="text2" w:themeShade="BF"/>
          <w:szCs w:val="20"/>
        </w:rPr>
        <w:t xml:space="preserve"> </w:t>
      </w:r>
      <w:r w:rsidR="00720F55">
        <w:rPr>
          <w:color w:val="17365D" w:themeColor="text2" w:themeShade="BF"/>
          <w:szCs w:val="20"/>
        </w:rPr>
        <w:t xml:space="preserve">udjel od </w:t>
      </w:r>
      <w:r w:rsidR="00D75871" w:rsidRPr="00D75871">
        <w:rPr>
          <w:color w:val="17365D" w:themeColor="text2" w:themeShade="BF"/>
          <w:szCs w:val="20"/>
        </w:rPr>
        <w:t>27,9</w:t>
      </w:r>
      <w:r w:rsidR="006F6EB4" w:rsidRPr="00D75871">
        <w:rPr>
          <w:color w:val="17365D" w:themeColor="text2" w:themeShade="BF"/>
          <w:szCs w:val="20"/>
        </w:rPr>
        <w:t>%</w:t>
      </w:r>
      <w:r w:rsidR="007E1522" w:rsidRPr="00D75871">
        <w:rPr>
          <w:color w:val="17365D" w:themeColor="text2" w:themeShade="BF"/>
          <w:szCs w:val="20"/>
        </w:rPr>
        <w:t>) i Zagrebač</w:t>
      </w:r>
      <w:r w:rsidR="00EE7C01" w:rsidRPr="00D75871">
        <w:rPr>
          <w:color w:val="17365D" w:themeColor="text2" w:themeShade="BF"/>
          <w:szCs w:val="20"/>
        </w:rPr>
        <w:t>ka županija (</w:t>
      </w:r>
      <w:r w:rsidR="008721D4" w:rsidRPr="00D75871">
        <w:rPr>
          <w:color w:val="17365D" w:themeColor="text2" w:themeShade="BF"/>
          <w:szCs w:val="20"/>
        </w:rPr>
        <w:t>2</w:t>
      </w:r>
      <w:r w:rsidR="00FB6119" w:rsidRPr="00D75871">
        <w:rPr>
          <w:color w:val="17365D" w:themeColor="text2" w:themeShade="BF"/>
          <w:szCs w:val="20"/>
        </w:rPr>
        <w:t>.</w:t>
      </w:r>
      <w:r w:rsidR="008721D4" w:rsidRPr="00D75871">
        <w:rPr>
          <w:color w:val="17365D" w:themeColor="text2" w:themeShade="BF"/>
          <w:szCs w:val="20"/>
        </w:rPr>
        <w:t>1</w:t>
      </w:r>
      <w:r w:rsidR="00D75871" w:rsidRPr="00D75871">
        <w:rPr>
          <w:color w:val="17365D" w:themeColor="text2" w:themeShade="BF"/>
          <w:szCs w:val="20"/>
        </w:rPr>
        <w:t>63</w:t>
      </w:r>
      <w:r w:rsidR="006F6EB4" w:rsidRPr="00D75871">
        <w:rPr>
          <w:color w:val="17365D" w:themeColor="text2" w:themeShade="BF"/>
          <w:szCs w:val="20"/>
        </w:rPr>
        <w:t xml:space="preserve"> poduzetnika, </w:t>
      </w:r>
      <w:r w:rsidR="00720F55">
        <w:rPr>
          <w:color w:val="17365D" w:themeColor="text2" w:themeShade="BF"/>
          <w:szCs w:val="20"/>
        </w:rPr>
        <w:t xml:space="preserve">udjel od </w:t>
      </w:r>
      <w:r w:rsidR="008721D4" w:rsidRPr="00D75871">
        <w:rPr>
          <w:color w:val="17365D" w:themeColor="text2" w:themeShade="BF"/>
          <w:szCs w:val="20"/>
        </w:rPr>
        <w:t>24,</w:t>
      </w:r>
      <w:r w:rsidR="00D75871" w:rsidRPr="00D75871">
        <w:rPr>
          <w:color w:val="17365D" w:themeColor="text2" w:themeShade="BF"/>
          <w:szCs w:val="20"/>
        </w:rPr>
        <w:t>0</w:t>
      </w:r>
      <w:r w:rsidR="006F6EB4" w:rsidRPr="00D75871">
        <w:rPr>
          <w:color w:val="17365D" w:themeColor="text2" w:themeShade="BF"/>
          <w:szCs w:val="20"/>
        </w:rPr>
        <w:t>%</w:t>
      </w:r>
      <w:r w:rsidR="00B63386" w:rsidRPr="00D75871">
        <w:rPr>
          <w:color w:val="17365D" w:themeColor="text2" w:themeShade="BF"/>
          <w:szCs w:val="20"/>
        </w:rPr>
        <w:t>).</w:t>
      </w:r>
    </w:p>
    <w:p w:rsidR="00B819DA" w:rsidRPr="0079186A" w:rsidRDefault="00B819DA" w:rsidP="006F26E1">
      <w:pPr>
        <w:keepNext/>
        <w:spacing w:before="180" w:line="240" w:lineRule="auto"/>
        <w:ind w:left="1134" w:right="-201" w:hanging="1134"/>
        <w:jc w:val="left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6F26E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G</w:t>
      </w:r>
      <w:r w:rsidR="007C2400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ubitak </w:t>
      </w:r>
      <w:r w:rsidR="006F26E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razdoblja </w:t>
      </w:r>
      <w:r w:rsidR="007C2400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ostvaren u županijama </w:t>
      </w:r>
      <w:r w:rsidR="00037D5C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s najvećim brojem poduzetnika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A317E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bez zaposlenih 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1E1AE0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2019.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F26E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go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d</w:t>
      </w:r>
      <w:r w:rsidR="006F26E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</w:p>
    <w:p w:rsidR="00B819DA" w:rsidRPr="00B819DA" w:rsidRDefault="006F26E1" w:rsidP="001D4C9A">
      <w:pPr>
        <w:spacing w:before="60" w:line="240" w:lineRule="auto"/>
        <w:jc w:val="center"/>
        <w:rPr>
          <w:color w:val="17365D" w:themeColor="text2" w:themeShade="BF"/>
          <w:szCs w:val="20"/>
        </w:rPr>
      </w:pPr>
      <w:r>
        <w:rPr>
          <w:noProof/>
          <w:color w:val="17365D" w:themeColor="text2" w:themeShade="BF"/>
          <w:szCs w:val="20"/>
          <w:lang w:eastAsia="hr-HR"/>
        </w:rPr>
        <w:drawing>
          <wp:inline distT="0" distB="0" distL="0" distR="0" wp14:anchorId="1AD827C7" wp14:editId="717ABF14">
            <wp:extent cx="5896884" cy="1542553"/>
            <wp:effectExtent l="0" t="0" r="8890" b="63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884" cy="1542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DA" w:rsidRPr="0079186A" w:rsidRDefault="00B819DA" w:rsidP="001D4C9A">
      <w:pPr>
        <w:spacing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Fina, Registar godišnjih financijskih izvještaja</w:t>
      </w:r>
    </w:p>
    <w:p w:rsidR="00B819DA" w:rsidRPr="00C8386F" w:rsidRDefault="00E02AA3" w:rsidP="00EE7BF8">
      <w:pPr>
        <w:pageBreakBefore/>
        <w:spacing w:line="264" w:lineRule="auto"/>
        <w:rPr>
          <w:color w:val="17365D" w:themeColor="text2" w:themeShade="BF"/>
          <w:szCs w:val="20"/>
        </w:rPr>
      </w:pPr>
      <w:r w:rsidRPr="00C8386F">
        <w:rPr>
          <w:color w:val="17365D" w:themeColor="text2" w:themeShade="BF"/>
          <w:szCs w:val="20"/>
        </w:rPr>
        <w:lastRenderedPageBreak/>
        <w:t>Vrijedi istaknuti</w:t>
      </w:r>
      <w:r w:rsidR="007540B6" w:rsidRPr="00C8386F">
        <w:rPr>
          <w:color w:val="17365D" w:themeColor="text2" w:themeShade="BF"/>
          <w:szCs w:val="20"/>
        </w:rPr>
        <w:t xml:space="preserve"> da su poduzetnici bez zaposlenih</w:t>
      </w:r>
      <w:r w:rsidR="00756E43">
        <w:rPr>
          <w:color w:val="17365D" w:themeColor="text2" w:themeShade="BF"/>
          <w:szCs w:val="20"/>
        </w:rPr>
        <w:t>,</w:t>
      </w:r>
      <w:r w:rsidR="007540B6" w:rsidRPr="00C8386F">
        <w:rPr>
          <w:color w:val="17365D" w:themeColor="text2" w:themeShade="BF"/>
          <w:szCs w:val="20"/>
        </w:rPr>
        <w:t xml:space="preserve"> </w:t>
      </w:r>
      <w:r w:rsidRPr="00C8386F">
        <w:rPr>
          <w:color w:val="17365D" w:themeColor="text2" w:themeShade="BF"/>
          <w:szCs w:val="20"/>
        </w:rPr>
        <w:t xml:space="preserve">promatrano na razini </w:t>
      </w:r>
      <w:r w:rsidR="007540B6" w:rsidRPr="00C8386F">
        <w:rPr>
          <w:color w:val="17365D" w:themeColor="text2" w:themeShade="BF"/>
          <w:szCs w:val="20"/>
        </w:rPr>
        <w:t>županija</w:t>
      </w:r>
      <w:r w:rsidR="00EE7BF8" w:rsidRPr="00C8386F">
        <w:rPr>
          <w:color w:val="17365D" w:themeColor="text2" w:themeShade="BF"/>
          <w:szCs w:val="20"/>
        </w:rPr>
        <w:t>,</w:t>
      </w:r>
      <w:r w:rsidR="007540B6" w:rsidRPr="00C8386F">
        <w:rPr>
          <w:color w:val="17365D" w:themeColor="text2" w:themeShade="BF"/>
          <w:szCs w:val="20"/>
        </w:rPr>
        <w:t xml:space="preserve"> iskazali neto </w:t>
      </w:r>
      <w:r w:rsidR="00FA76AC">
        <w:rPr>
          <w:color w:val="17365D" w:themeColor="text2" w:themeShade="BF"/>
          <w:szCs w:val="20"/>
        </w:rPr>
        <w:t>dobit</w:t>
      </w:r>
      <w:r w:rsidR="00EE7BF8" w:rsidRPr="00C8386F">
        <w:rPr>
          <w:color w:val="17365D" w:themeColor="text2" w:themeShade="BF"/>
          <w:szCs w:val="20"/>
        </w:rPr>
        <w:t xml:space="preserve"> u </w:t>
      </w:r>
      <w:r w:rsidR="00C8386F" w:rsidRPr="00C8386F">
        <w:rPr>
          <w:color w:val="17365D" w:themeColor="text2" w:themeShade="BF"/>
          <w:szCs w:val="20"/>
        </w:rPr>
        <w:t>Gradu Zagrebu</w:t>
      </w:r>
      <w:r w:rsidR="00EE7BF8" w:rsidRPr="00C8386F">
        <w:rPr>
          <w:color w:val="17365D" w:themeColor="text2" w:themeShade="BF"/>
          <w:szCs w:val="20"/>
        </w:rPr>
        <w:t xml:space="preserve"> </w:t>
      </w:r>
      <w:r w:rsidR="00756E43">
        <w:rPr>
          <w:color w:val="17365D" w:themeColor="text2" w:themeShade="BF"/>
          <w:szCs w:val="20"/>
        </w:rPr>
        <w:t>u iznosu</w:t>
      </w:r>
      <w:r w:rsidR="003A7A13" w:rsidRPr="00C8386F">
        <w:rPr>
          <w:color w:val="17365D" w:themeColor="text2" w:themeShade="BF"/>
          <w:szCs w:val="20"/>
        </w:rPr>
        <w:t xml:space="preserve"> od </w:t>
      </w:r>
      <w:proofErr w:type="spellStart"/>
      <w:r w:rsidR="00C8386F" w:rsidRPr="00C8386F">
        <w:rPr>
          <w:color w:val="17365D" w:themeColor="text2" w:themeShade="BF"/>
          <w:szCs w:val="20"/>
        </w:rPr>
        <w:t>652</w:t>
      </w:r>
      <w:proofErr w:type="spellEnd"/>
      <w:r w:rsidR="00C8386F" w:rsidRPr="00C8386F">
        <w:rPr>
          <w:color w:val="17365D" w:themeColor="text2" w:themeShade="BF"/>
          <w:szCs w:val="20"/>
        </w:rPr>
        <w:t>,4</w:t>
      </w:r>
      <w:r w:rsidR="003A7A13" w:rsidRPr="00C8386F">
        <w:rPr>
          <w:color w:val="17365D" w:themeColor="text2" w:themeShade="BF"/>
          <w:szCs w:val="20"/>
        </w:rPr>
        <w:t xml:space="preserve"> milijuna kuna</w:t>
      </w:r>
      <w:r w:rsidR="00C8386F" w:rsidRPr="00C8386F">
        <w:rPr>
          <w:color w:val="17365D" w:themeColor="text2" w:themeShade="BF"/>
          <w:szCs w:val="20"/>
        </w:rPr>
        <w:t xml:space="preserve">, </w:t>
      </w:r>
      <w:r w:rsidR="00756E43">
        <w:rPr>
          <w:color w:val="17365D" w:themeColor="text2" w:themeShade="BF"/>
          <w:szCs w:val="20"/>
        </w:rPr>
        <w:t xml:space="preserve">u </w:t>
      </w:r>
      <w:r w:rsidR="00C8386F" w:rsidRPr="00C8386F">
        <w:rPr>
          <w:color w:val="17365D" w:themeColor="text2" w:themeShade="BF"/>
          <w:szCs w:val="20"/>
        </w:rPr>
        <w:t xml:space="preserve">Varaždinskoj </w:t>
      </w:r>
      <w:r w:rsidR="008721D4" w:rsidRPr="00C8386F">
        <w:rPr>
          <w:color w:val="17365D" w:themeColor="text2" w:themeShade="BF"/>
          <w:szCs w:val="20"/>
        </w:rPr>
        <w:t xml:space="preserve">županiji od </w:t>
      </w:r>
      <w:proofErr w:type="spellStart"/>
      <w:r w:rsidR="00C8386F" w:rsidRPr="00C8386F">
        <w:rPr>
          <w:color w:val="17365D" w:themeColor="text2" w:themeShade="BF"/>
          <w:szCs w:val="20"/>
        </w:rPr>
        <w:t>14</w:t>
      </w:r>
      <w:proofErr w:type="spellEnd"/>
      <w:r w:rsidR="00C8386F" w:rsidRPr="00C8386F">
        <w:rPr>
          <w:color w:val="17365D" w:themeColor="text2" w:themeShade="BF"/>
          <w:szCs w:val="20"/>
        </w:rPr>
        <w:t>,1</w:t>
      </w:r>
      <w:r w:rsidR="008721D4" w:rsidRPr="00C8386F">
        <w:rPr>
          <w:color w:val="17365D" w:themeColor="text2" w:themeShade="BF"/>
          <w:szCs w:val="20"/>
        </w:rPr>
        <w:t xml:space="preserve"> milijun kuna</w:t>
      </w:r>
      <w:r w:rsidR="00C8386F" w:rsidRPr="00C8386F">
        <w:rPr>
          <w:color w:val="17365D" w:themeColor="text2" w:themeShade="BF"/>
          <w:szCs w:val="20"/>
        </w:rPr>
        <w:t xml:space="preserve">, Zagrebačkoj županiji </w:t>
      </w:r>
      <w:r w:rsidR="00C8386F">
        <w:rPr>
          <w:color w:val="17365D" w:themeColor="text2" w:themeShade="BF"/>
          <w:szCs w:val="20"/>
        </w:rPr>
        <w:t>(</w:t>
      </w:r>
      <w:r w:rsidR="00C8386F" w:rsidRPr="00C8386F">
        <w:rPr>
          <w:color w:val="17365D" w:themeColor="text2" w:themeShade="BF"/>
          <w:szCs w:val="20"/>
        </w:rPr>
        <w:t>10,7 milijuna kuna</w:t>
      </w:r>
      <w:r w:rsidR="00C8386F">
        <w:rPr>
          <w:color w:val="17365D" w:themeColor="text2" w:themeShade="BF"/>
          <w:szCs w:val="20"/>
        </w:rPr>
        <w:t>)</w:t>
      </w:r>
      <w:r w:rsidR="00C8386F" w:rsidRPr="00C8386F">
        <w:rPr>
          <w:color w:val="17365D" w:themeColor="text2" w:themeShade="BF"/>
          <w:szCs w:val="20"/>
        </w:rPr>
        <w:t xml:space="preserve"> i </w:t>
      </w:r>
      <w:r w:rsidR="00720F55">
        <w:rPr>
          <w:color w:val="17365D" w:themeColor="text2" w:themeShade="BF"/>
          <w:szCs w:val="20"/>
        </w:rPr>
        <w:t>Virovitičko-podravskoj</w:t>
      </w:r>
      <w:r w:rsidR="00C8386F" w:rsidRPr="00C8386F">
        <w:rPr>
          <w:color w:val="17365D" w:themeColor="text2" w:themeShade="BF"/>
          <w:szCs w:val="20"/>
        </w:rPr>
        <w:t xml:space="preserve"> županiji </w:t>
      </w:r>
      <w:r w:rsidR="00C8386F">
        <w:rPr>
          <w:color w:val="17365D" w:themeColor="text2" w:themeShade="BF"/>
          <w:szCs w:val="20"/>
        </w:rPr>
        <w:t>(</w:t>
      </w:r>
      <w:r w:rsidR="00C8386F" w:rsidRPr="00C8386F">
        <w:rPr>
          <w:color w:val="17365D" w:themeColor="text2" w:themeShade="BF"/>
          <w:szCs w:val="20"/>
        </w:rPr>
        <w:t>380 tisuća kuna</w:t>
      </w:r>
      <w:r w:rsidR="00C8386F">
        <w:rPr>
          <w:color w:val="17365D" w:themeColor="text2" w:themeShade="BF"/>
          <w:szCs w:val="20"/>
        </w:rPr>
        <w:t>)</w:t>
      </w:r>
      <w:r w:rsidR="00FA76AC">
        <w:rPr>
          <w:color w:val="17365D" w:themeColor="text2" w:themeShade="BF"/>
          <w:szCs w:val="20"/>
        </w:rPr>
        <w:t xml:space="preserve">, a </w:t>
      </w:r>
      <w:r w:rsidR="00FA76AC" w:rsidRPr="00C8386F">
        <w:rPr>
          <w:color w:val="17365D" w:themeColor="text2" w:themeShade="BF"/>
          <w:szCs w:val="20"/>
        </w:rPr>
        <w:t>neto gubitak u svim</w:t>
      </w:r>
      <w:r w:rsidR="00FA76AC">
        <w:rPr>
          <w:color w:val="17365D" w:themeColor="text2" w:themeShade="BF"/>
          <w:szCs w:val="20"/>
        </w:rPr>
        <w:t xml:space="preserve"> ostalim županijama</w:t>
      </w:r>
      <w:r w:rsidR="007540B6" w:rsidRPr="00C8386F">
        <w:rPr>
          <w:color w:val="17365D" w:themeColor="text2" w:themeShade="BF"/>
          <w:szCs w:val="20"/>
        </w:rPr>
        <w:t xml:space="preserve">. Najveći iskazani neto gubitak poduzetnika bez zaposlenih iskazan je u </w:t>
      </w:r>
      <w:r w:rsidR="00C8386F" w:rsidRPr="00C8386F">
        <w:rPr>
          <w:color w:val="17365D" w:themeColor="text2" w:themeShade="BF"/>
          <w:szCs w:val="20"/>
        </w:rPr>
        <w:t>Splitsko-dalmatinskoj županiji</w:t>
      </w:r>
      <w:r w:rsidR="007540B6" w:rsidRPr="00C8386F">
        <w:rPr>
          <w:color w:val="17365D" w:themeColor="text2" w:themeShade="BF"/>
          <w:szCs w:val="20"/>
        </w:rPr>
        <w:t xml:space="preserve"> i iznosio je </w:t>
      </w:r>
      <w:r w:rsidR="008721D4" w:rsidRPr="00C8386F">
        <w:rPr>
          <w:color w:val="17365D" w:themeColor="text2" w:themeShade="BF"/>
          <w:szCs w:val="20"/>
        </w:rPr>
        <w:t>8</w:t>
      </w:r>
      <w:r w:rsidR="00C8386F" w:rsidRPr="00C8386F">
        <w:rPr>
          <w:color w:val="17365D" w:themeColor="text2" w:themeShade="BF"/>
          <w:szCs w:val="20"/>
        </w:rPr>
        <w:t>88</w:t>
      </w:r>
      <w:r w:rsidR="008721D4" w:rsidRPr="00C8386F">
        <w:rPr>
          <w:color w:val="17365D" w:themeColor="text2" w:themeShade="BF"/>
          <w:szCs w:val="20"/>
        </w:rPr>
        <w:t>,8</w:t>
      </w:r>
      <w:r w:rsidR="00911615" w:rsidRPr="00C8386F">
        <w:rPr>
          <w:color w:val="17365D" w:themeColor="text2" w:themeShade="BF"/>
          <w:szCs w:val="20"/>
        </w:rPr>
        <w:t xml:space="preserve"> milijuna</w:t>
      </w:r>
      <w:r w:rsidR="007540B6" w:rsidRPr="00C8386F">
        <w:rPr>
          <w:color w:val="17365D" w:themeColor="text2" w:themeShade="BF"/>
          <w:szCs w:val="20"/>
        </w:rPr>
        <w:t xml:space="preserve"> kuna. Odmah iza slijede poduzetnici bez zaposlenih </w:t>
      </w:r>
      <w:r w:rsidR="00C8386F" w:rsidRPr="00C8386F">
        <w:rPr>
          <w:color w:val="17365D" w:themeColor="text2" w:themeShade="BF"/>
          <w:szCs w:val="20"/>
        </w:rPr>
        <w:t xml:space="preserve">Istarske </w:t>
      </w:r>
      <w:r w:rsidR="008864AB" w:rsidRPr="00C8386F">
        <w:rPr>
          <w:color w:val="17365D" w:themeColor="text2" w:themeShade="BF"/>
          <w:szCs w:val="20"/>
        </w:rPr>
        <w:t xml:space="preserve">županije </w:t>
      </w:r>
      <w:r w:rsidR="007540B6" w:rsidRPr="00C8386F">
        <w:rPr>
          <w:color w:val="17365D" w:themeColor="text2" w:themeShade="BF"/>
          <w:szCs w:val="20"/>
        </w:rPr>
        <w:t>(</w:t>
      </w:r>
      <w:r w:rsidR="00C8386F" w:rsidRPr="00C8386F">
        <w:rPr>
          <w:color w:val="17365D" w:themeColor="text2" w:themeShade="BF"/>
          <w:szCs w:val="20"/>
        </w:rPr>
        <w:t>479,3</w:t>
      </w:r>
      <w:r w:rsidR="007540B6" w:rsidRPr="00C8386F">
        <w:rPr>
          <w:color w:val="17365D" w:themeColor="text2" w:themeShade="BF"/>
          <w:szCs w:val="20"/>
        </w:rPr>
        <w:t xml:space="preserve"> milijuna kuna), </w:t>
      </w:r>
      <w:r w:rsidR="00C8386F" w:rsidRPr="00C8386F">
        <w:rPr>
          <w:color w:val="17365D" w:themeColor="text2" w:themeShade="BF"/>
          <w:szCs w:val="20"/>
        </w:rPr>
        <w:t xml:space="preserve">Primorsko-goranske </w:t>
      </w:r>
      <w:r w:rsidR="007540B6" w:rsidRPr="00C8386F">
        <w:rPr>
          <w:color w:val="17365D" w:themeColor="text2" w:themeShade="BF"/>
          <w:szCs w:val="20"/>
        </w:rPr>
        <w:t>(</w:t>
      </w:r>
      <w:proofErr w:type="spellStart"/>
      <w:r w:rsidR="00C8386F" w:rsidRPr="00C8386F">
        <w:rPr>
          <w:color w:val="17365D" w:themeColor="text2" w:themeShade="BF"/>
          <w:szCs w:val="20"/>
        </w:rPr>
        <w:t>167</w:t>
      </w:r>
      <w:bookmarkStart w:id="0" w:name="_GoBack"/>
      <w:bookmarkEnd w:id="0"/>
      <w:proofErr w:type="spellEnd"/>
      <w:r w:rsidR="00C8386F" w:rsidRPr="00C8386F">
        <w:rPr>
          <w:color w:val="17365D" w:themeColor="text2" w:themeShade="BF"/>
          <w:szCs w:val="20"/>
        </w:rPr>
        <w:t>,3</w:t>
      </w:r>
      <w:r w:rsidR="007540B6" w:rsidRPr="00C8386F">
        <w:rPr>
          <w:color w:val="17365D" w:themeColor="text2" w:themeShade="BF"/>
          <w:szCs w:val="20"/>
        </w:rPr>
        <w:t xml:space="preserve"> milijuna kuna), </w:t>
      </w:r>
      <w:r w:rsidR="00C8386F" w:rsidRPr="00C8386F">
        <w:rPr>
          <w:color w:val="17365D" w:themeColor="text2" w:themeShade="BF"/>
          <w:szCs w:val="20"/>
        </w:rPr>
        <w:t xml:space="preserve">Osječko-baranjske </w:t>
      </w:r>
      <w:r w:rsidR="007540B6" w:rsidRPr="00C8386F">
        <w:rPr>
          <w:color w:val="17365D" w:themeColor="text2" w:themeShade="BF"/>
          <w:szCs w:val="20"/>
        </w:rPr>
        <w:t>(</w:t>
      </w:r>
      <w:proofErr w:type="spellStart"/>
      <w:r w:rsidR="00C8386F" w:rsidRPr="00C8386F">
        <w:rPr>
          <w:color w:val="17365D" w:themeColor="text2" w:themeShade="BF"/>
          <w:szCs w:val="20"/>
        </w:rPr>
        <w:t>155</w:t>
      </w:r>
      <w:proofErr w:type="spellEnd"/>
      <w:r w:rsidR="00C8386F" w:rsidRPr="00C8386F">
        <w:rPr>
          <w:color w:val="17365D" w:themeColor="text2" w:themeShade="BF"/>
          <w:szCs w:val="20"/>
        </w:rPr>
        <w:t>,1</w:t>
      </w:r>
      <w:r w:rsidR="007540B6" w:rsidRPr="00C8386F">
        <w:rPr>
          <w:color w:val="17365D" w:themeColor="text2" w:themeShade="BF"/>
          <w:szCs w:val="20"/>
        </w:rPr>
        <w:t xml:space="preserve"> milijun kuna) i </w:t>
      </w:r>
      <w:r w:rsidR="00C8386F" w:rsidRPr="00C8386F">
        <w:rPr>
          <w:color w:val="17365D" w:themeColor="text2" w:themeShade="BF"/>
          <w:szCs w:val="20"/>
        </w:rPr>
        <w:t>Vukovarsko-srijemske</w:t>
      </w:r>
      <w:r w:rsidR="007540B6" w:rsidRPr="00C8386F">
        <w:rPr>
          <w:color w:val="17365D" w:themeColor="text2" w:themeShade="BF"/>
          <w:szCs w:val="20"/>
        </w:rPr>
        <w:t xml:space="preserve"> županije (</w:t>
      </w:r>
      <w:r w:rsidR="008721D4" w:rsidRPr="00C8386F">
        <w:rPr>
          <w:color w:val="17365D" w:themeColor="text2" w:themeShade="BF"/>
          <w:szCs w:val="20"/>
        </w:rPr>
        <w:t>1</w:t>
      </w:r>
      <w:r w:rsidR="00C8386F" w:rsidRPr="00C8386F">
        <w:rPr>
          <w:color w:val="17365D" w:themeColor="text2" w:themeShade="BF"/>
          <w:szCs w:val="20"/>
        </w:rPr>
        <w:t xml:space="preserve">20 </w:t>
      </w:r>
      <w:r w:rsidR="007540B6" w:rsidRPr="00C8386F">
        <w:rPr>
          <w:color w:val="17365D" w:themeColor="text2" w:themeShade="BF"/>
          <w:szCs w:val="20"/>
        </w:rPr>
        <w:t>milijuna kuna).</w:t>
      </w:r>
    </w:p>
    <w:p w:rsidR="00B819DA" w:rsidRPr="008C0E5F" w:rsidRDefault="00B819DA" w:rsidP="00FB1EC3">
      <w:pPr>
        <w:keepNext/>
        <w:tabs>
          <w:tab w:val="left" w:pos="8080"/>
        </w:tabs>
        <w:spacing w:before="120" w:after="40" w:line="240" w:lineRule="auto"/>
        <w:ind w:left="1134" w:hanging="1134"/>
        <w:jc w:val="left"/>
        <w:rPr>
          <w:rFonts w:eastAsia="Times New Roman" w:cs="Arial"/>
          <w:color w:val="17365D" w:themeColor="text2" w:themeShade="BF"/>
          <w:sz w:val="16"/>
          <w:szCs w:val="16"/>
          <w:lang w:eastAsia="hr-HR"/>
        </w:rPr>
      </w:pP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013A0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4</w:t>
      </w: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Pr="00C8386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Poslovanje poduzetnika bez zaposlenih po oblicima vlasništva u </w:t>
      </w:r>
      <w:r w:rsidR="001E1AE0" w:rsidRPr="00C8386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2019.</w:t>
      </w:r>
      <w:r w:rsidRPr="00C8386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godini</w:t>
      </w:r>
      <w:r w:rsidR="001D3AAE" w:rsidRPr="00FB1EC3">
        <w:rPr>
          <w:rFonts w:eastAsia="Times New Roman" w:cs="Arial"/>
          <w:color w:val="FF0000"/>
          <w:sz w:val="19"/>
          <w:szCs w:val="19"/>
          <w:lang w:eastAsia="hr-HR"/>
        </w:rPr>
        <w:tab/>
      </w:r>
      <w:r w:rsidR="00706B3D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 xml:space="preserve"> 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(</w:t>
      </w:r>
      <w:r w:rsidR="00A51AC7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iznosi </w:t>
      </w:r>
      <w:r w:rsidR="00706B3D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u tisućama kuna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430"/>
        <w:gridCol w:w="1645"/>
        <w:gridCol w:w="1644"/>
        <w:gridCol w:w="1644"/>
        <w:gridCol w:w="1645"/>
      </w:tblGrid>
      <w:tr w:rsidR="00E64B74" w:rsidRPr="00EB7F1C" w:rsidTr="00261621">
        <w:trPr>
          <w:trHeight w:val="283"/>
        </w:trPr>
        <w:tc>
          <w:tcPr>
            <w:tcW w:w="1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14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16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Državno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Privatno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Zadružno</w:t>
            </w:r>
          </w:p>
        </w:tc>
        <w:tc>
          <w:tcPr>
            <w:tcW w:w="16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Mješovito</w:t>
            </w:r>
          </w:p>
        </w:tc>
      </w:tr>
      <w:tr w:rsidR="00993570" w:rsidRPr="00EB7F1C" w:rsidTr="00993570">
        <w:trPr>
          <w:trHeight w:val="283"/>
        </w:trPr>
        <w:tc>
          <w:tcPr>
            <w:tcW w:w="1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993570" w:rsidRPr="00EB7F1C" w:rsidRDefault="00993570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BA2362" w:rsidRDefault="00993570" w:rsidP="00993570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40.098</w:t>
            </w:r>
            <w:r w:rsidRPr="00BA2362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123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39.660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253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62 </w:t>
            </w:r>
          </w:p>
        </w:tc>
      </w:tr>
      <w:tr w:rsidR="00993570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993570" w:rsidRPr="00EB7F1C" w:rsidRDefault="00993570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20.196.597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88.133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20.036.522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39.328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32.615 </w:t>
            </w:r>
          </w:p>
        </w:tc>
      </w:tr>
      <w:tr w:rsidR="00993570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993570" w:rsidRPr="00EB7F1C" w:rsidRDefault="00993570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21.301.459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123.144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20.906.813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44.806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226.697 </w:t>
            </w:r>
          </w:p>
        </w:tc>
      </w:tr>
      <w:tr w:rsidR="00993570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993570" w:rsidRPr="00EB7F1C" w:rsidRDefault="00993570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4.162.591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7.170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4.147.396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2.395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5.630 </w:t>
            </w:r>
          </w:p>
        </w:tc>
      </w:tr>
      <w:tr w:rsidR="00993570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993570" w:rsidRPr="00EB7F1C" w:rsidRDefault="00993570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5.667.128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42.834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5.415.005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8.165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201.124 </w:t>
            </w:r>
          </w:p>
        </w:tc>
      </w:tr>
      <w:tr w:rsidR="00993570" w:rsidRPr="00EB7F1C" w:rsidTr="00993570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993570" w:rsidRPr="00E77FFD" w:rsidRDefault="00993570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1F497D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Neto dobit/gubitak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 xml:space="preserve">-1.504.537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-35.664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-1.267.608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-5.770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993570" w:rsidRPr="00993570" w:rsidRDefault="00993570" w:rsidP="00993570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993570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-195.495 </w:t>
            </w:r>
          </w:p>
        </w:tc>
      </w:tr>
    </w:tbl>
    <w:p w:rsidR="00B819DA" w:rsidRPr="0079186A" w:rsidRDefault="00B819DA" w:rsidP="002F6E21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Fina, Registar godišnjih financijskih izvještaja</w:t>
      </w:r>
    </w:p>
    <w:p w:rsidR="00BB6ADA" w:rsidRPr="00BA2362" w:rsidRDefault="00BB6ADA" w:rsidP="00993570">
      <w:pPr>
        <w:spacing w:before="240"/>
        <w:rPr>
          <w:color w:val="17365D" w:themeColor="text2" w:themeShade="BF"/>
          <w:szCs w:val="20"/>
        </w:rPr>
      </w:pPr>
      <w:r w:rsidRPr="00993570">
        <w:rPr>
          <w:color w:val="17365D" w:themeColor="text2" w:themeShade="BF"/>
          <w:szCs w:val="20"/>
        </w:rPr>
        <w:t xml:space="preserve">Prema oblicima vlasništva, najveći broj poduzetnika bez zaposlenih </w:t>
      </w:r>
      <w:r w:rsidR="003E2043" w:rsidRPr="00993570">
        <w:rPr>
          <w:color w:val="17365D" w:themeColor="text2" w:themeShade="BF"/>
          <w:szCs w:val="20"/>
        </w:rPr>
        <w:t>bio je</w:t>
      </w:r>
      <w:r w:rsidRPr="00993570">
        <w:rPr>
          <w:color w:val="17365D" w:themeColor="text2" w:themeShade="BF"/>
          <w:szCs w:val="20"/>
        </w:rPr>
        <w:t xml:space="preserve"> u privatnom vlasništvu (98,</w:t>
      </w:r>
      <w:r w:rsidR="00993570" w:rsidRPr="00993570">
        <w:rPr>
          <w:color w:val="17365D" w:themeColor="text2" w:themeShade="BF"/>
          <w:szCs w:val="20"/>
        </w:rPr>
        <w:t>9</w:t>
      </w:r>
      <w:r w:rsidRPr="00993570">
        <w:rPr>
          <w:color w:val="17365D" w:themeColor="text2" w:themeShade="BF"/>
          <w:szCs w:val="20"/>
        </w:rPr>
        <w:t xml:space="preserve">%). Poduzetnici bez zaposlenih </w:t>
      </w:r>
      <w:r w:rsidR="00BA2362" w:rsidRPr="00993570">
        <w:rPr>
          <w:color w:val="17365D" w:themeColor="text2" w:themeShade="BF"/>
          <w:szCs w:val="20"/>
        </w:rPr>
        <w:t xml:space="preserve">u </w:t>
      </w:r>
      <w:r w:rsidRPr="00993570">
        <w:rPr>
          <w:color w:val="17365D" w:themeColor="text2" w:themeShade="BF"/>
          <w:szCs w:val="20"/>
        </w:rPr>
        <w:t>ostali</w:t>
      </w:r>
      <w:r w:rsidR="00BA2362" w:rsidRPr="00993570">
        <w:rPr>
          <w:color w:val="17365D" w:themeColor="text2" w:themeShade="BF"/>
          <w:szCs w:val="20"/>
        </w:rPr>
        <w:t>m oblicima vlasništva</w:t>
      </w:r>
      <w:r w:rsidRPr="00993570">
        <w:rPr>
          <w:color w:val="17365D" w:themeColor="text2" w:themeShade="BF"/>
          <w:szCs w:val="20"/>
        </w:rPr>
        <w:t xml:space="preserve"> </w:t>
      </w:r>
      <w:r w:rsidR="00EB7F1C" w:rsidRPr="00993570">
        <w:rPr>
          <w:color w:val="17365D" w:themeColor="text2" w:themeShade="BF"/>
          <w:szCs w:val="20"/>
        </w:rPr>
        <w:t>imaju</w:t>
      </w:r>
      <w:r w:rsidRPr="00993570">
        <w:rPr>
          <w:color w:val="17365D" w:themeColor="text2" w:themeShade="BF"/>
          <w:szCs w:val="20"/>
        </w:rPr>
        <w:t xml:space="preserve"> </w:t>
      </w:r>
      <w:r w:rsidR="00993570" w:rsidRPr="00993570">
        <w:rPr>
          <w:color w:val="17365D" w:themeColor="text2" w:themeShade="BF"/>
          <w:szCs w:val="20"/>
        </w:rPr>
        <w:t>1,1</w:t>
      </w:r>
      <w:r w:rsidRPr="00993570">
        <w:rPr>
          <w:color w:val="17365D" w:themeColor="text2" w:themeShade="BF"/>
          <w:szCs w:val="20"/>
        </w:rPr>
        <w:t>% udjela u ukupnom boju poduzetnika bez zaposlenih.</w:t>
      </w:r>
      <w:r w:rsidR="00706B3D" w:rsidRPr="00993570">
        <w:rPr>
          <w:color w:val="17365D" w:themeColor="text2" w:themeShade="BF"/>
          <w:szCs w:val="20"/>
        </w:rPr>
        <w:t xml:space="preserve"> Poduzetnici bez zaposlenih u svim oblicima vlasništva iskazali su neto gubitak, a najveći neto gubitak </w:t>
      </w:r>
      <w:r w:rsidR="00706B3D" w:rsidRPr="00BA2362">
        <w:rPr>
          <w:color w:val="17365D" w:themeColor="text2" w:themeShade="BF"/>
          <w:szCs w:val="20"/>
        </w:rPr>
        <w:t>iskazan je kod poduzetnika bez zap</w:t>
      </w:r>
      <w:r w:rsidR="001202C7" w:rsidRPr="00BA2362">
        <w:rPr>
          <w:color w:val="17365D" w:themeColor="text2" w:themeShade="BF"/>
          <w:szCs w:val="20"/>
        </w:rPr>
        <w:t xml:space="preserve">oslenih u privatnom vlasništvu i to u iznosu od </w:t>
      </w:r>
      <w:r w:rsidR="00993570">
        <w:rPr>
          <w:color w:val="17365D" w:themeColor="text2" w:themeShade="BF"/>
          <w:szCs w:val="20"/>
        </w:rPr>
        <w:t>1,3</w:t>
      </w:r>
      <w:r w:rsidR="00706B3D" w:rsidRPr="00BA2362">
        <w:rPr>
          <w:color w:val="17365D" w:themeColor="text2" w:themeShade="BF"/>
          <w:szCs w:val="20"/>
        </w:rPr>
        <w:t xml:space="preserve"> </w:t>
      </w:r>
      <w:r w:rsidR="00B63386" w:rsidRPr="00BA2362">
        <w:rPr>
          <w:color w:val="17365D" w:themeColor="text2" w:themeShade="BF"/>
          <w:szCs w:val="20"/>
        </w:rPr>
        <w:t>milijard</w:t>
      </w:r>
      <w:r w:rsidR="00993570">
        <w:rPr>
          <w:color w:val="17365D" w:themeColor="text2" w:themeShade="BF"/>
          <w:szCs w:val="20"/>
        </w:rPr>
        <w:t>e</w:t>
      </w:r>
      <w:r w:rsidR="00B63386" w:rsidRPr="00BA2362">
        <w:rPr>
          <w:color w:val="17365D" w:themeColor="text2" w:themeShade="BF"/>
          <w:szCs w:val="20"/>
        </w:rPr>
        <w:t xml:space="preserve"> kuna.</w:t>
      </w:r>
    </w:p>
    <w:p w:rsidR="00013A0F" w:rsidRPr="009E7DA6" w:rsidRDefault="00013A0F" w:rsidP="00FB1EC3">
      <w:pPr>
        <w:tabs>
          <w:tab w:val="left" w:pos="1134"/>
        </w:tabs>
        <w:spacing w:before="120" w:after="40" w:line="240" w:lineRule="auto"/>
        <w:jc w:val="left"/>
        <w:rPr>
          <w:rFonts w:eastAsia="Calibri" w:cs="Arial"/>
          <w:color w:val="244061"/>
          <w:sz w:val="16"/>
          <w:szCs w:val="16"/>
        </w:rPr>
      </w:pPr>
      <w:r w:rsidRPr="00013A0F">
        <w:rPr>
          <w:rFonts w:eastAsia="Calibri" w:cs="Arial"/>
          <w:b/>
          <w:color w:val="244061"/>
          <w:sz w:val="18"/>
          <w:szCs w:val="18"/>
        </w:rPr>
        <w:t>Tablica</w:t>
      </w:r>
      <w:r>
        <w:rPr>
          <w:rFonts w:eastAsia="Calibri" w:cs="Arial"/>
          <w:b/>
          <w:color w:val="244061"/>
          <w:sz w:val="18"/>
          <w:szCs w:val="18"/>
        </w:rPr>
        <w:t xml:space="preserve"> 5</w:t>
      </w:r>
      <w:r w:rsidRPr="00013A0F">
        <w:rPr>
          <w:rFonts w:eastAsia="Calibri" w:cs="Arial"/>
          <w:b/>
          <w:color w:val="244061"/>
          <w:sz w:val="18"/>
          <w:szCs w:val="18"/>
        </w:rPr>
        <w:t>.</w:t>
      </w:r>
      <w:r>
        <w:rPr>
          <w:rFonts w:eastAsia="Calibri" w:cs="Arial"/>
          <w:b/>
          <w:color w:val="244061"/>
          <w:sz w:val="18"/>
          <w:szCs w:val="18"/>
        </w:rPr>
        <w:tab/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Rang lista TOP </w:t>
      </w:r>
      <w:r w:rsidR="0065333C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5 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poduzetnika bez zaposlenih po </w:t>
      </w:r>
      <w:r w:rsidR="00FB1EC3" w:rsidRPr="00993570">
        <w:rPr>
          <w:rFonts w:eastAsia="Calibri" w:cs="Arial"/>
          <w:b/>
          <w:color w:val="17365D" w:themeColor="text2" w:themeShade="BF"/>
          <w:sz w:val="18"/>
          <w:szCs w:val="18"/>
        </w:rPr>
        <w:t>UKUPNOM PRIHODU</w:t>
      </w:r>
      <w:r w:rsidR="003144E5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 u </w:t>
      </w:r>
      <w:r w:rsidR="001E1AE0" w:rsidRPr="00993570">
        <w:rPr>
          <w:rFonts w:eastAsia="Calibri" w:cs="Arial"/>
          <w:b/>
          <w:color w:val="17365D" w:themeColor="text2" w:themeShade="BF"/>
          <w:sz w:val="18"/>
          <w:szCs w:val="18"/>
        </w:rPr>
        <w:t>2019.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 </w:t>
      </w:r>
      <w:r w:rsidR="007B0216" w:rsidRPr="00993570">
        <w:rPr>
          <w:rFonts w:eastAsia="Calibri" w:cs="Arial"/>
          <w:b/>
          <w:color w:val="17365D" w:themeColor="text2" w:themeShade="BF"/>
          <w:sz w:val="18"/>
          <w:szCs w:val="18"/>
        </w:rPr>
        <w:t>g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>odini</w:t>
      </w:r>
      <w:r w:rsidR="00FB1EC3" w:rsidRPr="00993570">
        <w:rPr>
          <w:rFonts w:eastAsia="Calibri" w:cs="Arial"/>
          <w:b/>
          <w:color w:val="17365D" w:themeColor="text2" w:themeShade="BF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="00FB1EC3">
        <w:rPr>
          <w:rFonts w:eastAsia="Calibri" w:cs="Arial"/>
          <w:b/>
          <w:color w:val="244061"/>
          <w:sz w:val="18"/>
          <w:szCs w:val="18"/>
        </w:rPr>
        <w:tab/>
      </w:r>
      <w:r w:rsidRPr="009E7DA6">
        <w:rPr>
          <w:rFonts w:eastAsia="Calibri" w:cs="Arial"/>
          <w:b/>
          <w:color w:val="244061"/>
          <w:sz w:val="18"/>
          <w:szCs w:val="18"/>
        </w:rPr>
        <w:t xml:space="preserve"> </w:t>
      </w:r>
      <w:r w:rsidRPr="009E7DA6">
        <w:rPr>
          <w:rFonts w:eastAsia="Calibri" w:cs="Arial"/>
          <w:color w:val="244061"/>
          <w:sz w:val="16"/>
          <w:szCs w:val="16"/>
        </w:rPr>
        <w:t>(iznosi u kunama)</w:t>
      </w:r>
    </w:p>
    <w:tbl>
      <w:tblPr>
        <w:tblW w:w="9810" w:type="dxa"/>
        <w:tblInd w:w="103" w:type="dxa"/>
        <w:tblLook w:val="04A0" w:firstRow="1" w:lastRow="0" w:firstColumn="1" w:lastColumn="0" w:noHBand="0" w:noVBand="1"/>
      </w:tblPr>
      <w:tblGrid>
        <w:gridCol w:w="1318"/>
        <w:gridCol w:w="2656"/>
        <w:gridCol w:w="723"/>
        <w:gridCol w:w="2734"/>
        <w:gridCol w:w="1162"/>
        <w:gridCol w:w="1217"/>
      </w:tblGrid>
      <w:tr w:rsidR="00CB1620" w:rsidRPr="00013A0F" w:rsidTr="009E7DA6">
        <w:trPr>
          <w:trHeight w:val="253"/>
        </w:trPr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26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27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NKD 2007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013A0F" w:rsidP="0065333C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Prihod</w:t>
            </w:r>
            <w:r w:rsidR="002802B6"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i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Dobit</w:t>
            </w:r>
          </w:p>
        </w:tc>
      </w:tr>
      <w:tr w:rsidR="00DD0775" w:rsidRPr="00013A0F" w:rsidTr="009E7DA6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DD0775" w:rsidP="009E7DA6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31076464103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DD0775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ADRIATIC </w:t>
            </w:r>
            <w:r w:rsidR="009E7DA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d.d. u stečaju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2748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D0775" w:rsidRPr="00DD0775" w:rsidRDefault="00DD0775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55.10 -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Hoteli i sličan smještaj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324.046.698 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0 </w:t>
            </w:r>
          </w:p>
        </w:tc>
      </w:tr>
      <w:tr w:rsidR="00DD0775" w:rsidRPr="00013A0F" w:rsidTr="009E7DA6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DD0775" w:rsidP="009E7DA6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49800540722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DD0775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SNH ALFA </w:t>
            </w:r>
            <w:r w:rsidR="009E7DA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d.d.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2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D0775" w:rsidRPr="00DD0775" w:rsidRDefault="00DD0775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70.10 -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Upravljačke djelatnosti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310.688.766 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196.063.944 </w:t>
            </w:r>
          </w:p>
        </w:tc>
      </w:tr>
      <w:tr w:rsidR="00DD0775" w:rsidRPr="00013A0F" w:rsidTr="009E7DA6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DD0775" w:rsidP="009E7DA6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01606227035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DD0775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SAZKA GROUP ADRIATIC </w:t>
            </w:r>
            <w:r w:rsidR="009E7DA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d.o.o.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2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D0775" w:rsidRPr="00DD0775" w:rsidRDefault="00DD0775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70.22 -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Savjetovanje u vezi s poslovanjem i ostalim upravljanjem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276.651.554 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215.352.269 </w:t>
            </w:r>
          </w:p>
        </w:tc>
      </w:tr>
      <w:tr w:rsidR="00DD0775" w:rsidRPr="00013A0F" w:rsidTr="009E7DA6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DD0775" w:rsidP="009E7DA6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44426143196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9E7DA6" w:rsidP="00DD077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MANTA d.o.o.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2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D0775" w:rsidRPr="00DD0775" w:rsidRDefault="00DD0775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41.10 -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Organizacija izvedbe projekata za zgrade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252.867.824 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24.646.337 </w:t>
            </w:r>
          </w:p>
        </w:tc>
      </w:tr>
      <w:tr w:rsidR="00DD0775" w:rsidRPr="00013A0F" w:rsidTr="009E7DA6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DD0775" w:rsidP="009E7DA6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54077805766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D0775" w:rsidRPr="00DD0775" w:rsidRDefault="00DD0775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CERVESIA ZAGREB </w:t>
            </w:r>
            <w:r w:rsidR="009E7DA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d.o.o.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27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D0775" w:rsidRPr="00DD0775" w:rsidRDefault="00DD0775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64.20 -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Djelatnosti holding-društava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231.938.312 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D0775" w:rsidRPr="00DD0775" w:rsidRDefault="00DD0775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231.673.890 </w:t>
            </w:r>
          </w:p>
        </w:tc>
      </w:tr>
    </w:tbl>
    <w:p w:rsidR="00CB1620" w:rsidRPr="0079186A" w:rsidRDefault="00CB1620" w:rsidP="00CB1620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 xml:space="preserve">Izvor: Fina, </w:t>
      </w:r>
      <w:r w:rsidR="004C3802" w:rsidRPr="0079186A">
        <w:rPr>
          <w:i/>
          <w:color w:val="17365D" w:themeColor="text2" w:themeShade="BF"/>
          <w:sz w:val="16"/>
          <w:szCs w:val="16"/>
        </w:rPr>
        <w:t>Registar godišnjih financijskih izvještaja</w:t>
      </w:r>
    </w:p>
    <w:p w:rsidR="00CB1620" w:rsidRPr="00DD0775" w:rsidRDefault="003144E5" w:rsidP="00993570">
      <w:pPr>
        <w:spacing w:before="24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Prema ukupnom prihodu u 201</w:t>
      </w:r>
      <w:r w:rsidR="00FB1EC3">
        <w:rPr>
          <w:color w:val="17365D" w:themeColor="text2" w:themeShade="BF"/>
          <w:szCs w:val="20"/>
        </w:rPr>
        <w:t>9</w:t>
      </w:r>
      <w:r w:rsidR="00CB1620">
        <w:rPr>
          <w:color w:val="17365D" w:themeColor="text2" w:themeShade="BF"/>
          <w:szCs w:val="20"/>
        </w:rPr>
        <w:t>. godini, među poduzetnicima bez zaposlenih</w:t>
      </w:r>
      <w:r w:rsidR="009E7DA6">
        <w:rPr>
          <w:color w:val="17365D" w:themeColor="text2" w:themeShade="BF"/>
          <w:szCs w:val="20"/>
        </w:rPr>
        <w:t>,</w:t>
      </w:r>
      <w:r w:rsidR="00CB1620">
        <w:rPr>
          <w:color w:val="17365D" w:themeColor="text2" w:themeShade="BF"/>
          <w:szCs w:val="20"/>
        </w:rPr>
        <w:t xml:space="preserve"> na </w:t>
      </w:r>
      <w:r w:rsidR="00CB1620" w:rsidRPr="004C3802">
        <w:rPr>
          <w:color w:val="17365D" w:themeColor="text2" w:themeShade="BF"/>
          <w:szCs w:val="20"/>
        </w:rPr>
        <w:t xml:space="preserve">prvom je mjestu </w:t>
      </w:r>
      <w:r w:rsidR="00FB1EC3">
        <w:rPr>
          <w:color w:val="17365D" w:themeColor="text2" w:themeShade="BF"/>
          <w:szCs w:val="20"/>
        </w:rPr>
        <w:t xml:space="preserve">društvo </w:t>
      </w:r>
      <w:r w:rsidR="00DD0775" w:rsidRPr="00DD0775">
        <w:rPr>
          <w:color w:val="17365D" w:themeColor="text2" w:themeShade="BF"/>
          <w:szCs w:val="20"/>
        </w:rPr>
        <w:t>ADRIATIC d.d. u stečaju</w:t>
      </w:r>
      <w:r w:rsidR="00026979">
        <w:rPr>
          <w:color w:val="17365D" w:themeColor="text2" w:themeShade="BF"/>
          <w:szCs w:val="20"/>
        </w:rPr>
        <w:t xml:space="preserve"> iz Splita</w:t>
      </w:r>
      <w:r w:rsidR="004C3802" w:rsidRPr="00DD0775">
        <w:rPr>
          <w:color w:val="17365D" w:themeColor="text2" w:themeShade="BF"/>
          <w:szCs w:val="20"/>
        </w:rPr>
        <w:t xml:space="preserve"> s </w:t>
      </w:r>
      <w:r w:rsidR="009E7DA6">
        <w:rPr>
          <w:color w:val="17365D" w:themeColor="text2" w:themeShade="BF"/>
          <w:szCs w:val="20"/>
        </w:rPr>
        <w:t>ostvarenim</w:t>
      </w:r>
      <w:r w:rsidR="009E7DA6" w:rsidRPr="00DD0775">
        <w:rPr>
          <w:color w:val="17365D" w:themeColor="text2" w:themeShade="BF"/>
          <w:szCs w:val="20"/>
        </w:rPr>
        <w:t xml:space="preserve"> </w:t>
      </w:r>
      <w:r w:rsidR="004C3802" w:rsidRPr="00DD0775">
        <w:rPr>
          <w:color w:val="17365D" w:themeColor="text2" w:themeShade="BF"/>
          <w:szCs w:val="20"/>
        </w:rPr>
        <w:t>ukupnim prihod</w:t>
      </w:r>
      <w:r w:rsidR="009E7DA6">
        <w:rPr>
          <w:color w:val="17365D" w:themeColor="text2" w:themeShade="BF"/>
          <w:szCs w:val="20"/>
        </w:rPr>
        <w:t>ima</w:t>
      </w:r>
      <w:r w:rsidR="004C3802" w:rsidRPr="00DD0775">
        <w:rPr>
          <w:color w:val="17365D" w:themeColor="text2" w:themeShade="BF"/>
          <w:szCs w:val="20"/>
        </w:rPr>
        <w:t xml:space="preserve"> od </w:t>
      </w:r>
      <w:r w:rsidR="00DD0775" w:rsidRPr="00DD0775">
        <w:rPr>
          <w:color w:val="17365D" w:themeColor="text2" w:themeShade="BF"/>
          <w:szCs w:val="20"/>
        </w:rPr>
        <w:t>324,0</w:t>
      </w:r>
      <w:r w:rsidR="004C3802" w:rsidRPr="00DD0775">
        <w:rPr>
          <w:color w:val="17365D" w:themeColor="text2" w:themeShade="BF"/>
          <w:szCs w:val="20"/>
        </w:rPr>
        <w:t xml:space="preserve"> milijuna kuna</w:t>
      </w:r>
      <w:r w:rsidR="00EE7BF8" w:rsidRPr="00DD0775">
        <w:rPr>
          <w:color w:val="17365D" w:themeColor="text2" w:themeShade="BF"/>
          <w:szCs w:val="20"/>
        </w:rPr>
        <w:t>. P</w:t>
      </w:r>
      <w:r w:rsidR="00CB1620" w:rsidRPr="00DD0775">
        <w:rPr>
          <w:color w:val="17365D" w:themeColor="text2" w:themeShade="BF"/>
          <w:szCs w:val="20"/>
        </w:rPr>
        <w:t>rema kriteriju neto dobit</w:t>
      </w:r>
      <w:r w:rsidR="00C24AC9" w:rsidRPr="00DD0775">
        <w:rPr>
          <w:color w:val="17365D" w:themeColor="text2" w:themeShade="BF"/>
          <w:szCs w:val="20"/>
        </w:rPr>
        <w:t xml:space="preserve">i </w:t>
      </w:r>
      <w:r w:rsidR="00FB1EC3" w:rsidRPr="00DD0775">
        <w:rPr>
          <w:color w:val="17365D" w:themeColor="text2" w:themeShade="BF"/>
          <w:szCs w:val="20"/>
        </w:rPr>
        <w:t>najbolje</w:t>
      </w:r>
      <w:r w:rsidR="00C24AC9" w:rsidRPr="00DD0775">
        <w:rPr>
          <w:color w:val="17365D" w:themeColor="text2" w:themeShade="BF"/>
          <w:szCs w:val="20"/>
        </w:rPr>
        <w:t xml:space="preserve"> je</w:t>
      </w:r>
      <w:r w:rsidR="00CB1620" w:rsidRPr="00DD0775">
        <w:rPr>
          <w:color w:val="17365D" w:themeColor="text2" w:themeShade="BF"/>
          <w:szCs w:val="20"/>
        </w:rPr>
        <w:t xml:space="preserve"> </w:t>
      </w:r>
      <w:r w:rsidR="00FB1EC3" w:rsidRPr="00DD0775">
        <w:rPr>
          <w:color w:val="17365D" w:themeColor="text2" w:themeShade="BF"/>
          <w:szCs w:val="20"/>
        </w:rPr>
        <w:t xml:space="preserve">društvo </w:t>
      </w:r>
      <w:r w:rsidR="002D1EE2" w:rsidRPr="00DD0775">
        <w:rPr>
          <w:color w:val="17365D" w:themeColor="text2" w:themeShade="BF"/>
          <w:szCs w:val="20"/>
        </w:rPr>
        <w:t>CERVESIA ZAGREB d.o.o.</w:t>
      </w:r>
      <w:r w:rsidR="00EE7BF8" w:rsidRPr="00DD0775">
        <w:rPr>
          <w:color w:val="17365D" w:themeColor="text2" w:themeShade="BF"/>
          <w:szCs w:val="20"/>
        </w:rPr>
        <w:t xml:space="preserve"> </w:t>
      </w:r>
      <w:r w:rsidR="00026979">
        <w:rPr>
          <w:color w:val="17365D" w:themeColor="text2" w:themeShade="BF"/>
          <w:szCs w:val="20"/>
        </w:rPr>
        <w:t>s iskazanom neto</w:t>
      </w:r>
      <w:r w:rsidR="00C820D8" w:rsidRPr="00DD0775">
        <w:rPr>
          <w:color w:val="17365D" w:themeColor="text2" w:themeShade="BF"/>
          <w:szCs w:val="20"/>
        </w:rPr>
        <w:t xml:space="preserve"> dobit</w:t>
      </w:r>
      <w:r w:rsidR="00026979">
        <w:rPr>
          <w:color w:val="17365D" w:themeColor="text2" w:themeShade="BF"/>
          <w:szCs w:val="20"/>
        </w:rPr>
        <w:t xml:space="preserve">i u iznosu od </w:t>
      </w:r>
      <w:r w:rsidR="00DD0775" w:rsidRPr="00DD0775">
        <w:rPr>
          <w:color w:val="17365D" w:themeColor="text2" w:themeShade="BF"/>
          <w:szCs w:val="20"/>
        </w:rPr>
        <w:t>231,7</w:t>
      </w:r>
      <w:r w:rsidR="00C820D8" w:rsidRPr="00DD0775">
        <w:rPr>
          <w:color w:val="17365D" w:themeColor="text2" w:themeShade="BF"/>
          <w:szCs w:val="20"/>
        </w:rPr>
        <w:t xml:space="preserve"> milijuna kuna</w:t>
      </w:r>
      <w:r w:rsidR="00026979">
        <w:rPr>
          <w:color w:val="17365D" w:themeColor="text2" w:themeShade="BF"/>
          <w:szCs w:val="20"/>
        </w:rPr>
        <w:t xml:space="preserve"> i</w:t>
      </w:r>
      <w:r w:rsidR="00AB2CD5">
        <w:rPr>
          <w:color w:val="17365D" w:themeColor="text2" w:themeShade="BF"/>
          <w:szCs w:val="20"/>
        </w:rPr>
        <w:t xml:space="preserve"> s ostvarenih </w:t>
      </w:r>
      <w:proofErr w:type="spellStart"/>
      <w:r w:rsidR="00DD0775" w:rsidRPr="00DD0775">
        <w:rPr>
          <w:color w:val="17365D" w:themeColor="text2" w:themeShade="BF"/>
          <w:szCs w:val="20"/>
        </w:rPr>
        <w:t>231</w:t>
      </w:r>
      <w:proofErr w:type="spellEnd"/>
      <w:r w:rsidR="00DD0775" w:rsidRPr="00DD0775">
        <w:rPr>
          <w:color w:val="17365D" w:themeColor="text2" w:themeShade="BF"/>
          <w:szCs w:val="20"/>
        </w:rPr>
        <w:t>,9</w:t>
      </w:r>
      <w:r w:rsidR="00720951" w:rsidRPr="00DD0775">
        <w:rPr>
          <w:color w:val="17365D" w:themeColor="text2" w:themeShade="BF"/>
          <w:szCs w:val="20"/>
        </w:rPr>
        <w:t xml:space="preserve"> milijuna kuna ukupn</w:t>
      </w:r>
      <w:r w:rsidR="009E7DA6">
        <w:rPr>
          <w:color w:val="17365D" w:themeColor="text2" w:themeShade="BF"/>
          <w:szCs w:val="20"/>
        </w:rPr>
        <w:t>ih</w:t>
      </w:r>
      <w:r w:rsidR="00720951" w:rsidRPr="00DD0775">
        <w:rPr>
          <w:color w:val="17365D" w:themeColor="text2" w:themeShade="BF"/>
          <w:szCs w:val="20"/>
        </w:rPr>
        <w:t xml:space="preserve"> prihoda.</w:t>
      </w:r>
    </w:p>
    <w:p w:rsidR="00013A0F" w:rsidRPr="009E7DA6" w:rsidRDefault="00013A0F" w:rsidP="00FB1EC3">
      <w:pPr>
        <w:tabs>
          <w:tab w:val="left" w:pos="1134"/>
        </w:tabs>
        <w:spacing w:before="120" w:after="40" w:line="240" w:lineRule="auto"/>
        <w:jc w:val="left"/>
        <w:rPr>
          <w:rFonts w:eastAsia="Calibri" w:cs="Arial"/>
          <w:color w:val="244061"/>
          <w:sz w:val="16"/>
          <w:szCs w:val="16"/>
        </w:rPr>
      </w:pPr>
      <w:r w:rsidRPr="00013A0F">
        <w:rPr>
          <w:rFonts w:eastAsia="Calibri" w:cs="Arial"/>
          <w:b/>
          <w:color w:val="244061"/>
          <w:sz w:val="18"/>
          <w:szCs w:val="18"/>
        </w:rPr>
        <w:t>Tablica</w:t>
      </w:r>
      <w:r>
        <w:rPr>
          <w:rFonts w:eastAsia="Calibri" w:cs="Arial"/>
          <w:b/>
          <w:color w:val="244061"/>
          <w:sz w:val="18"/>
          <w:szCs w:val="18"/>
        </w:rPr>
        <w:t xml:space="preserve"> 6</w:t>
      </w:r>
      <w:r w:rsidRPr="00013A0F">
        <w:rPr>
          <w:rFonts w:eastAsia="Calibri" w:cs="Arial"/>
          <w:b/>
          <w:color w:val="244061"/>
          <w:sz w:val="18"/>
          <w:szCs w:val="18"/>
        </w:rPr>
        <w:t>.</w:t>
      </w:r>
      <w:r w:rsidRPr="00013A0F">
        <w:rPr>
          <w:rFonts w:eastAsia="Calibri" w:cs="Arial"/>
          <w:b/>
          <w:color w:val="244061"/>
          <w:sz w:val="18"/>
          <w:szCs w:val="18"/>
        </w:rPr>
        <w:tab/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Rang lista TOP </w:t>
      </w:r>
      <w:r w:rsidR="0065333C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5 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poduzetnika bez </w:t>
      </w:r>
      <w:r w:rsidR="00C820D8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zaposlenih po </w:t>
      </w:r>
      <w:r w:rsidR="00FB1EC3" w:rsidRPr="00993570">
        <w:rPr>
          <w:rFonts w:eastAsia="Calibri" w:cs="Arial"/>
          <w:b/>
          <w:color w:val="17365D" w:themeColor="text2" w:themeShade="BF"/>
          <w:sz w:val="18"/>
          <w:szCs w:val="18"/>
          <w:u w:val="single"/>
        </w:rPr>
        <w:t>NETO DOBITI</w:t>
      </w:r>
      <w:r w:rsidR="00C820D8"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 u </w:t>
      </w:r>
      <w:r w:rsidR="001E1AE0" w:rsidRPr="00993570">
        <w:rPr>
          <w:rFonts w:eastAsia="Calibri" w:cs="Arial"/>
          <w:b/>
          <w:color w:val="17365D" w:themeColor="text2" w:themeShade="BF"/>
          <w:sz w:val="18"/>
          <w:szCs w:val="18"/>
        </w:rPr>
        <w:t>2019.</w:t>
      </w:r>
      <w:r w:rsidRPr="00993570">
        <w:rPr>
          <w:rFonts w:eastAsia="Calibri" w:cs="Arial"/>
          <w:b/>
          <w:color w:val="17365D" w:themeColor="text2" w:themeShade="BF"/>
          <w:sz w:val="18"/>
          <w:szCs w:val="18"/>
        </w:rPr>
        <w:t xml:space="preserve"> godini</w:t>
      </w:r>
      <w:r w:rsidR="00FB1EC3" w:rsidRPr="00993570">
        <w:rPr>
          <w:rFonts w:eastAsia="Calibri" w:cs="Arial"/>
          <w:b/>
          <w:color w:val="17365D" w:themeColor="text2" w:themeShade="BF"/>
          <w:sz w:val="18"/>
          <w:szCs w:val="18"/>
        </w:rPr>
        <w:tab/>
      </w:r>
      <w:r w:rsidR="00FB1EC3">
        <w:rPr>
          <w:rFonts w:eastAsia="Calibri" w:cs="Arial"/>
          <w:b/>
          <w:color w:val="FF0000"/>
          <w:sz w:val="18"/>
          <w:szCs w:val="18"/>
        </w:rPr>
        <w:tab/>
      </w:r>
      <w:r w:rsidRPr="009E7DA6">
        <w:rPr>
          <w:rFonts w:eastAsia="Calibri" w:cs="Arial"/>
          <w:color w:val="244061"/>
          <w:sz w:val="16"/>
          <w:szCs w:val="16"/>
        </w:rPr>
        <w:t>(iznosi u kunama)</w:t>
      </w:r>
    </w:p>
    <w:tbl>
      <w:tblPr>
        <w:tblW w:w="9821" w:type="dxa"/>
        <w:tblInd w:w="103" w:type="dxa"/>
        <w:tblLook w:val="04A0" w:firstRow="1" w:lastRow="0" w:firstColumn="1" w:lastColumn="0" w:noHBand="0" w:noVBand="1"/>
      </w:tblPr>
      <w:tblGrid>
        <w:gridCol w:w="1281"/>
        <w:gridCol w:w="2835"/>
        <w:gridCol w:w="787"/>
        <w:gridCol w:w="2587"/>
        <w:gridCol w:w="1162"/>
        <w:gridCol w:w="1169"/>
      </w:tblGrid>
      <w:tr w:rsidR="00CB1620" w:rsidRPr="00013A0F" w:rsidTr="00F25B26">
        <w:trPr>
          <w:trHeight w:val="283"/>
        </w:trPr>
        <w:tc>
          <w:tcPr>
            <w:tcW w:w="12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OIB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Naziv</w:t>
            </w:r>
          </w:p>
        </w:tc>
        <w:tc>
          <w:tcPr>
            <w:tcW w:w="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Mjesto</w:t>
            </w:r>
          </w:p>
        </w:tc>
        <w:tc>
          <w:tcPr>
            <w:tcW w:w="2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NKD 2007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Prihodi</w:t>
            </w:r>
          </w:p>
        </w:tc>
        <w:tc>
          <w:tcPr>
            <w:tcW w:w="1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9E7DA6" w:rsidRDefault="00A45ADE" w:rsidP="00A45ADE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</w:pPr>
            <w:r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Neto d</w:t>
            </w:r>
            <w:r w:rsidR="00013A0F" w:rsidRPr="009E7DA6">
              <w:rPr>
                <w:rFonts w:eastAsia="Times New Roman" w:cs="Arial"/>
                <w:b/>
                <w:color w:val="FFFFFF"/>
                <w:sz w:val="16"/>
                <w:szCs w:val="18"/>
                <w:lang w:eastAsia="hr-HR"/>
              </w:rPr>
              <w:t>obit</w:t>
            </w:r>
          </w:p>
        </w:tc>
      </w:tr>
      <w:tr w:rsidR="00D7733A" w:rsidRPr="00013A0F" w:rsidTr="00F25B26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54077805766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CERVESIA ZAGREB </w:t>
            </w:r>
            <w:r w:rsidR="00F25B2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d.o.o.</w:t>
            </w: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75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733A" w:rsidRPr="00DD0775" w:rsidRDefault="00D7733A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64.20 -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Djelatnosti holding-društava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231.938.312 </w:t>
            </w:r>
          </w:p>
        </w:tc>
        <w:tc>
          <w:tcPr>
            <w:tcW w:w="116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7733A" w:rsidRDefault="00D7733A" w:rsidP="00D7733A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7733A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231.673.890 </w:t>
            </w:r>
          </w:p>
        </w:tc>
      </w:tr>
      <w:tr w:rsidR="00D7733A" w:rsidRPr="00013A0F" w:rsidTr="00F25B26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01606227035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SAZKA GROUP ADRIATIC </w:t>
            </w:r>
            <w:r w:rsidR="00F25B2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733A" w:rsidRPr="00DD0775" w:rsidRDefault="00D7733A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70.22 -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Savjetovanje u vezi s poslovanjem i ostalim upravljanjem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276.651.554 </w:t>
            </w:r>
          </w:p>
        </w:tc>
        <w:tc>
          <w:tcPr>
            <w:tcW w:w="1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7733A" w:rsidRDefault="00D7733A" w:rsidP="00D7733A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7733A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215.352.269 </w:t>
            </w:r>
          </w:p>
        </w:tc>
      </w:tr>
      <w:tr w:rsidR="00D7733A" w:rsidRPr="00013A0F" w:rsidTr="00F25B26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49800540722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SNH ALFA </w:t>
            </w:r>
            <w:r w:rsidR="009E7DA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d.d.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733A" w:rsidRPr="00DD0775" w:rsidRDefault="00D7733A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70.10 -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Upravljačke djelatnosti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310.688.766 </w:t>
            </w:r>
          </w:p>
        </w:tc>
        <w:tc>
          <w:tcPr>
            <w:tcW w:w="1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7733A" w:rsidRDefault="00D7733A" w:rsidP="00D7733A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7733A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196.063.944 </w:t>
            </w:r>
          </w:p>
        </w:tc>
      </w:tr>
      <w:tr w:rsidR="00D7733A" w:rsidRPr="00013A0F" w:rsidTr="00F25B26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43931897225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MABA-COM </w:t>
            </w:r>
            <w:r w:rsidR="00F25B2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d.o.o</w:t>
            </w:r>
            <w:r w:rsidR="00F25B26"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 </w:t>
            </w:r>
            <w:r w:rsidR="00F25B2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. </w:t>
            </w:r>
            <w:r w:rsidR="009E7DA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u stečaju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Brezje</w:t>
            </w:r>
          </w:p>
        </w:tc>
        <w:tc>
          <w:tcPr>
            <w:tcW w:w="2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733A" w:rsidRPr="00DD0775" w:rsidRDefault="00D7733A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18.12 -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Ostalo tiskanje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148.909.033 </w:t>
            </w:r>
          </w:p>
        </w:tc>
        <w:tc>
          <w:tcPr>
            <w:tcW w:w="1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7733A" w:rsidRDefault="00D7733A" w:rsidP="00D7733A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7733A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148.899.350 </w:t>
            </w:r>
          </w:p>
        </w:tc>
      </w:tr>
      <w:tr w:rsidR="00D7733A" w:rsidRPr="00013A0F" w:rsidTr="00F25B26">
        <w:trPr>
          <w:trHeight w:val="283"/>
        </w:trPr>
        <w:tc>
          <w:tcPr>
            <w:tcW w:w="128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66980823600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CENTRICE ZAGREB </w:t>
            </w:r>
            <w:r w:rsidR="00F25B2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733A" w:rsidRPr="00DD0775" w:rsidRDefault="00D7733A" w:rsidP="009E7DA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68.32 - </w:t>
            </w:r>
            <w:r w:rsidRPr="00DD0775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Upravljanje nekretninama uz naplatu ili na osnovi ugovora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D0775" w:rsidRDefault="00D7733A" w:rsidP="00DD0775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D0775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194.676.033 </w:t>
            </w:r>
          </w:p>
        </w:tc>
        <w:tc>
          <w:tcPr>
            <w:tcW w:w="11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7733A" w:rsidRPr="00D7733A" w:rsidRDefault="00D7733A" w:rsidP="00D7733A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D7733A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 xml:space="preserve">138.610.597 </w:t>
            </w:r>
          </w:p>
        </w:tc>
      </w:tr>
    </w:tbl>
    <w:p w:rsidR="00CB1620" w:rsidRPr="00026979" w:rsidRDefault="00CB1620" w:rsidP="002802B6">
      <w:pPr>
        <w:spacing w:before="40" w:line="240" w:lineRule="auto"/>
        <w:rPr>
          <w:rFonts w:eastAsia="Calibri" w:cs="Arial"/>
          <w:i/>
          <w:color w:val="17365D" w:themeColor="text2" w:themeShade="BF"/>
          <w:sz w:val="16"/>
          <w:szCs w:val="16"/>
          <w:u w:val="single"/>
          <w:lang w:eastAsia="hr-HR"/>
        </w:rPr>
      </w:pPr>
      <w:r w:rsidRPr="0079186A">
        <w:rPr>
          <w:i/>
          <w:color w:val="17365D" w:themeColor="text2" w:themeShade="BF"/>
          <w:sz w:val="16"/>
          <w:szCs w:val="16"/>
        </w:rPr>
        <w:t>Izvor: Fi</w:t>
      </w:r>
      <w:r w:rsidRPr="00720951">
        <w:rPr>
          <w:i/>
          <w:color w:val="17365D" w:themeColor="text2" w:themeShade="BF"/>
          <w:sz w:val="16"/>
          <w:szCs w:val="16"/>
        </w:rPr>
        <w:t xml:space="preserve">na, </w:t>
      </w:r>
      <w:r w:rsidR="007D2026" w:rsidRPr="007D2026">
        <w:rPr>
          <w:i/>
          <w:color w:val="17365D" w:themeColor="text2" w:themeShade="BF"/>
          <w:sz w:val="16"/>
          <w:szCs w:val="16"/>
        </w:rPr>
        <w:t xml:space="preserve">Registar godišnjih financijskih </w:t>
      </w:r>
      <w:r w:rsidR="007D2026" w:rsidRPr="00026979">
        <w:rPr>
          <w:i/>
          <w:color w:val="17365D" w:themeColor="text2" w:themeShade="BF"/>
          <w:sz w:val="16"/>
          <w:szCs w:val="16"/>
        </w:rPr>
        <w:t>izvještaja</w:t>
      </w:r>
    </w:p>
    <w:p w:rsidR="002802B6" w:rsidRPr="002802B6" w:rsidRDefault="002802B6" w:rsidP="00FB1EC3">
      <w:pPr>
        <w:spacing w:line="240" w:lineRule="auto"/>
        <w:rPr>
          <w:rFonts w:eastAsia="Calibri" w:cs="Arial"/>
          <w:bCs/>
          <w:color w:val="17365D"/>
          <w:sz w:val="16"/>
          <w:szCs w:val="16"/>
        </w:rPr>
      </w:pPr>
      <w:r w:rsidRPr="002802B6">
        <w:rPr>
          <w:rFonts w:eastAsia="Calibri" w:cs="Arial"/>
          <w:bCs/>
          <w:color w:val="17365D"/>
          <w:sz w:val="16"/>
          <w:szCs w:val="16"/>
        </w:rPr>
        <w:t>____________________________________________________________________________________________________</w:t>
      </w:r>
      <w:r w:rsidR="00FB1EC3">
        <w:rPr>
          <w:rFonts w:eastAsia="Calibri" w:cs="Arial"/>
          <w:bCs/>
          <w:color w:val="17365D"/>
          <w:sz w:val="16"/>
          <w:szCs w:val="16"/>
        </w:rPr>
        <w:t>_______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422"/>
      </w:tblGrid>
      <w:tr w:rsidR="002802B6" w:rsidRPr="002802B6" w:rsidTr="005C7B9C">
        <w:trPr>
          <w:trHeight w:val="1563"/>
        </w:trPr>
        <w:tc>
          <w:tcPr>
            <w:tcW w:w="7508" w:type="dxa"/>
            <w:shd w:val="clear" w:color="auto" w:fill="auto"/>
          </w:tcPr>
          <w:p w:rsidR="002802B6" w:rsidRPr="00D37BAE" w:rsidRDefault="00447D0D" w:rsidP="00993570">
            <w:pPr>
              <w:widowControl w:val="0"/>
              <w:tabs>
                <w:tab w:val="left" w:pos="343"/>
              </w:tabs>
              <w:spacing w:before="120" w:line="240" w:lineRule="auto"/>
              <w:rPr>
                <w:rFonts w:eastAsia="Times New Roman" w:cs="Arial"/>
                <w:i/>
                <w:color w:val="244061"/>
                <w:sz w:val="16"/>
                <w:szCs w:val="17"/>
                <w:shd w:val="clear" w:color="auto" w:fill="FFFFFF"/>
                <w:lang w:eastAsia="hr-HR"/>
              </w:rPr>
            </w:pPr>
            <w:hyperlink r:id="rId9" w:history="1">
              <w:proofErr w:type="spellStart"/>
              <w:r w:rsidR="002802B6" w:rsidRPr="00D37BAE">
                <w:rPr>
                  <w:rFonts w:eastAsia="Times New Roman" w:cs="Arial"/>
                  <w:bCs/>
                  <w:i/>
                  <w:color w:val="0000FF"/>
                  <w:sz w:val="16"/>
                  <w:szCs w:val="17"/>
                  <w:u w:val="single"/>
                  <w:shd w:val="clear" w:color="auto" w:fill="FFFFFF"/>
                  <w:lang w:eastAsia="hr-HR"/>
                </w:rPr>
                <w:t>Info.BIZ</w:t>
              </w:r>
              <w:proofErr w:type="spellEnd"/>
              <w:r w:rsidR="002802B6" w:rsidRPr="00D37BAE">
                <w:rPr>
                  <w:rFonts w:eastAsia="Times New Roman" w:cs="Arial"/>
                  <w:i/>
                  <w:color w:val="0000FF"/>
                  <w:sz w:val="16"/>
                  <w:szCs w:val="17"/>
                  <w:u w:val="single"/>
                  <w:shd w:val="clear" w:color="auto" w:fill="FFFFFF"/>
                  <w:lang w:eastAsia="hr-HR"/>
                </w:rPr>
                <w:t> </w:t>
              </w:r>
            </w:hyperlink>
            <w:r w:rsidR="002802B6" w:rsidRPr="00D37BAE">
              <w:rPr>
                <w:rFonts w:eastAsia="Times New Roman" w:cs="Arial"/>
                <w:i/>
                <w:color w:val="244061"/>
                <w:sz w:val="16"/>
                <w:szCs w:val="17"/>
                <w:shd w:val="clear" w:color="auto" w:fill="FFFFFF"/>
                <w:lang w:eastAsia="hr-HR"/>
              </w:rPr>
              <w:t xml:space="preserve">servis pruža uvid u informacije o uspješnosti poslovanja i financijskom položaju svih poslovnih subjekata te o poslovnoj okolini u kojoj oni djeluju. Najveća je i najažurnija baza poslovnih informacija za više od </w:t>
            </w:r>
            <w:r w:rsidR="00FB1EC3" w:rsidRPr="00D37BAE">
              <w:rPr>
                <w:rFonts w:eastAsia="Times New Roman" w:cs="Arial"/>
                <w:i/>
                <w:color w:val="244061"/>
                <w:sz w:val="16"/>
                <w:szCs w:val="17"/>
                <w:shd w:val="clear" w:color="auto" w:fill="FFFFFF"/>
                <w:lang w:eastAsia="hr-HR"/>
              </w:rPr>
              <w:t>818</w:t>
            </w:r>
            <w:r w:rsidR="002802B6" w:rsidRPr="00D37BAE">
              <w:rPr>
                <w:rFonts w:eastAsia="Times New Roman" w:cs="Arial"/>
                <w:i/>
                <w:color w:val="244061"/>
                <w:sz w:val="16"/>
                <w:szCs w:val="17"/>
                <w:shd w:val="clear" w:color="auto" w:fill="FFFFFF"/>
                <w:lang w:eastAsia="hr-HR"/>
              </w:rPr>
              <w:t>.000 poslovnih subjekata iz više od 30 izvora. Omogućuje brže, jednostavnije i sigurnije donošenje poslovnih odluka, sustavno praćenje klijenata, olakšava izradu poslovnih analiza te praćenje trendova i prepoznavanje potencijala na tržištu.</w:t>
            </w:r>
          </w:p>
          <w:p w:rsidR="002802B6" w:rsidRPr="002802B6" w:rsidRDefault="002802B6" w:rsidP="00FB1EC3">
            <w:pPr>
              <w:widowControl w:val="0"/>
              <w:tabs>
                <w:tab w:val="left" w:pos="343"/>
              </w:tabs>
              <w:spacing w:before="120" w:line="240" w:lineRule="auto"/>
              <w:jc w:val="left"/>
              <w:rPr>
                <w:rFonts w:eastAsia="Calibri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37BAE">
              <w:rPr>
                <w:rFonts w:eastAsia="Calibri" w:cs="Arial"/>
                <w:i/>
                <w:color w:val="17365D" w:themeColor="text2" w:themeShade="BF"/>
                <w:sz w:val="16"/>
                <w:szCs w:val="17"/>
                <w:shd w:val="clear" w:color="auto" w:fill="D9D9D9" w:themeFill="background1" w:themeFillShade="D9"/>
              </w:rPr>
              <w:t>Ako ste zainteresirani i želite ugovoriti uslugu ili kupiti veći broj paketa</w:t>
            </w:r>
            <w:r w:rsidRPr="00D37BAE">
              <w:rPr>
                <w:rFonts w:eastAsia="Calibri" w:cs="Arial"/>
                <w:i/>
                <w:color w:val="33343A"/>
                <w:sz w:val="16"/>
                <w:szCs w:val="17"/>
                <w:shd w:val="clear" w:color="auto" w:fill="F5F6F8"/>
              </w:rPr>
              <w:t>: </w:t>
            </w:r>
            <w:hyperlink r:id="rId10" w:history="1">
              <w:r w:rsidRPr="00D37BAE">
                <w:rPr>
                  <w:rFonts w:eastAsia="Calibri" w:cs="Arial"/>
                  <w:i/>
                  <w:color w:val="007AFF"/>
                  <w:sz w:val="16"/>
                  <w:szCs w:val="17"/>
                  <w:u w:val="single"/>
                </w:rPr>
                <w:t>prodaja@fina.hr</w:t>
              </w:r>
            </w:hyperlink>
            <w:r w:rsidRPr="00D37BAE">
              <w:rPr>
                <w:rFonts w:eastAsia="Calibri" w:cs="Arial"/>
                <w:i/>
                <w:color w:val="33343A"/>
                <w:sz w:val="16"/>
                <w:szCs w:val="17"/>
                <w:shd w:val="clear" w:color="auto" w:fill="F5F6F8"/>
              </w:rPr>
              <w:t>.</w:t>
            </w:r>
            <w:r w:rsidRPr="00D37BAE">
              <w:rPr>
                <w:rFonts w:eastAsia="Calibri" w:cs="Arial"/>
                <w:i/>
                <w:color w:val="33343A"/>
                <w:sz w:val="16"/>
                <w:szCs w:val="17"/>
              </w:rPr>
              <w:br/>
            </w:r>
            <w:r w:rsidRPr="00D37BAE">
              <w:rPr>
                <w:rFonts w:eastAsia="Calibri" w:cs="Arial"/>
                <w:i/>
                <w:color w:val="17365D" w:themeColor="text2" w:themeShade="BF"/>
                <w:sz w:val="16"/>
                <w:szCs w:val="17"/>
                <w:shd w:val="clear" w:color="auto" w:fill="D9D9D9" w:themeFill="background1" w:themeFillShade="D9"/>
              </w:rPr>
              <w:t>Ako trebate korisničku podršku: 0800 0080</w:t>
            </w:r>
            <w:r w:rsidRPr="00D37BAE">
              <w:rPr>
                <w:rFonts w:eastAsia="Calibri" w:cs="Arial"/>
                <w:i/>
                <w:color w:val="33343A"/>
                <w:sz w:val="16"/>
                <w:szCs w:val="17"/>
                <w:shd w:val="clear" w:color="auto" w:fill="F5F6F8"/>
              </w:rPr>
              <w:t> </w:t>
            </w:r>
            <w:hyperlink r:id="rId11" w:history="1">
              <w:r w:rsidRPr="00D37BAE">
                <w:rPr>
                  <w:rFonts w:eastAsia="Calibri" w:cs="Arial"/>
                  <w:i/>
                  <w:color w:val="007AFF"/>
                  <w:sz w:val="16"/>
                  <w:szCs w:val="17"/>
                  <w:u w:val="single"/>
                </w:rPr>
                <w:t>info@fina.hr</w:t>
              </w:r>
            </w:hyperlink>
            <w:r w:rsidRPr="00D37BAE">
              <w:rPr>
                <w:rFonts w:eastAsia="Calibri" w:cs="Arial"/>
                <w:color w:val="33343A"/>
                <w:sz w:val="14"/>
                <w:szCs w:val="16"/>
                <w:shd w:val="clear" w:color="auto" w:fill="F5F6F8"/>
              </w:rPr>
              <w:t>.</w:t>
            </w:r>
          </w:p>
        </w:tc>
        <w:tc>
          <w:tcPr>
            <w:tcW w:w="2422" w:type="dxa"/>
            <w:shd w:val="clear" w:color="auto" w:fill="auto"/>
          </w:tcPr>
          <w:p w:rsidR="002802B6" w:rsidRPr="002802B6" w:rsidRDefault="002802B6" w:rsidP="002802B6">
            <w:pPr>
              <w:spacing w:line="240" w:lineRule="auto"/>
              <w:rPr>
                <w:rFonts w:eastAsia="Calibri" w:cs="Arial"/>
                <w:bCs/>
                <w:i/>
                <w:color w:val="17365D"/>
                <w:sz w:val="17"/>
                <w:szCs w:val="17"/>
              </w:rPr>
            </w:pPr>
            <w:r>
              <w:rPr>
                <w:rFonts w:eastAsia="Calibri" w:cs="Arial"/>
                <w:bCs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 wp14:anchorId="0C0EAA80" wp14:editId="29AFA853">
                  <wp:extent cx="1402890" cy="945507"/>
                  <wp:effectExtent l="0" t="0" r="6985" b="762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890" cy="9455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02B6" w:rsidRPr="0079186A" w:rsidRDefault="002802B6" w:rsidP="00D37BAE">
      <w:pPr>
        <w:spacing w:line="240" w:lineRule="auto"/>
        <w:rPr>
          <w:i/>
          <w:color w:val="17365D" w:themeColor="text2" w:themeShade="BF"/>
          <w:sz w:val="16"/>
          <w:szCs w:val="16"/>
        </w:rPr>
      </w:pPr>
    </w:p>
    <w:sectPr w:rsidR="002802B6" w:rsidRPr="0079186A" w:rsidSect="002802B6">
      <w:headerReference w:type="default" r:id="rId13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0D" w:rsidRDefault="00447D0D" w:rsidP="007C1D52">
      <w:pPr>
        <w:spacing w:line="240" w:lineRule="auto"/>
      </w:pPr>
      <w:r>
        <w:separator/>
      </w:r>
    </w:p>
  </w:endnote>
  <w:endnote w:type="continuationSeparator" w:id="0">
    <w:p w:rsidR="00447D0D" w:rsidRDefault="00447D0D" w:rsidP="007C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0D" w:rsidRDefault="00447D0D" w:rsidP="007C1D52">
      <w:pPr>
        <w:spacing w:line="240" w:lineRule="auto"/>
      </w:pPr>
      <w:r>
        <w:separator/>
      </w:r>
    </w:p>
  </w:footnote>
  <w:footnote w:type="continuationSeparator" w:id="0">
    <w:p w:rsidR="00447D0D" w:rsidRDefault="00447D0D" w:rsidP="007C1D52">
      <w:pPr>
        <w:spacing w:line="240" w:lineRule="auto"/>
      </w:pPr>
      <w:r>
        <w:continuationSeparator/>
      </w:r>
    </w:p>
  </w:footnote>
  <w:footnote w:id="1">
    <w:p w:rsidR="009E7DA6" w:rsidRPr="00EB7F1C" w:rsidRDefault="009E7DA6" w:rsidP="00025660">
      <w:pPr>
        <w:pStyle w:val="Tekstfusnote"/>
        <w:jc w:val="left"/>
        <w:rPr>
          <w:sz w:val="16"/>
          <w:szCs w:val="16"/>
        </w:rPr>
      </w:pPr>
      <w:r w:rsidRPr="00EB7F1C">
        <w:rPr>
          <w:rStyle w:val="Referencafusnote"/>
          <w:sz w:val="16"/>
          <w:szCs w:val="16"/>
        </w:rPr>
        <w:footnoteRef/>
      </w:r>
      <w:r w:rsidRPr="00EB7F1C">
        <w:rPr>
          <w:sz w:val="16"/>
          <w:szCs w:val="16"/>
        </w:rPr>
        <w:t xml:space="preserve"> </w:t>
      </w:r>
      <w:r w:rsidRPr="00EB7F1C">
        <w:rPr>
          <w:color w:val="17365D" w:themeColor="text2" w:themeShade="BF"/>
          <w:sz w:val="16"/>
          <w:szCs w:val="16"/>
        </w:rPr>
        <w:t xml:space="preserve">U podatke nisu uključene banke, osiguravajuća društva, </w:t>
      </w:r>
      <w:proofErr w:type="spellStart"/>
      <w:r w:rsidRPr="00EB7F1C">
        <w:rPr>
          <w:color w:val="17365D" w:themeColor="text2" w:themeShade="BF"/>
          <w:sz w:val="16"/>
          <w:szCs w:val="16"/>
        </w:rPr>
        <w:t>leasing</w:t>
      </w:r>
      <w:proofErr w:type="spellEnd"/>
      <w:r w:rsidRPr="00EB7F1C">
        <w:rPr>
          <w:color w:val="17365D" w:themeColor="text2" w:themeShade="BF"/>
          <w:sz w:val="16"/>
          <w:szCs w:val="16"/>
        </w:rPr>
        <w:t xml:space="preserve"> i ostale financijske institucije koje su obvezne predavati godišnje financijske izvještaje na posebnom obrascu.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A6" w:rsidRDefault="009E7DA6">
    <w:pPr>
      <w:pStyle w:val="Zaglavlje"/>
    </w:pPr>
    <w:r w:rsidRPr="007C1D52">
      <w:rPr>
        <w:rFonts w:ascii="Calibri" w:eastAsia="Calibri" w:hAnsi="Calibri" w:cs="Times New Roman"/>
        <w:noProof/>
        <w:color w:val="auto"/>
        <w:sz w:val="22"/>
        <w:lang w:eastAsia="hr-HR"/>
      </w:rPr>
      <w:drawing>
        <wp:anchor distT="0" distB="0" distL="114300" distR="114300" simplePos="0" relativeHeight="251659264" behindDoc="0" locked="0" layoutInCell="1" allowOverlap="1" wp14:anchorId="69859149" wp14:editId="44238046">
          <wp:simplePos x="0" y="0"/>
          <wp:positionH relativeFrom="column">
            <wp:posOffset>-36830</wp:posOffset>
          </wp:positionH>
          <wp:positionV relativeFrom="paragraph">
            <wp:posOffset>-150578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1434"/>
    <w:rsid w:val="000020D1"/>
    <w:rsid w:val="00002C9F"/>
    <w:rsid w:val="000126F6"/>
    <w:rsid w:val="00013A0F"/>
    <w:rsid w:val="00023CE2"/>
    <w:rsid w:val="00025660"/>
    <w:rsid w:val="00026979"/>
    <w:rsid w:val="00037D5C"/>
    <w:rsid w:val="00040DD1"/>
    <w:rsid w:val="00042AD9"/>
    <w:rsid w:val="00063588"/>
    <w:rsid w:val="0006668D"/>
    <w:rsid w:val="000722E3"/>
    <w:rsid w:val="00073786"/>
    <w:rsid w:val="000858DC"/>
    <w:rsid w:val="000B2F6F"/>
    <w:rsid w:val="000B3F38"/>
    <w:rsid w:val="000C20F3"/>
    <w:rsid w:val="000C2A06"/>
    <w:rsid w:val="000C7B28"/>
    <w:rsid w:val="000D1ED5"/>
    <w:rsid w:val="000D2D85"/>
    <w:rsid w:val="00100B9C"/>
    <w:rsid w:val="0010103D"/>
    <w:rsid w:val="001065CE"/>
    <w:rsid w:val="001202C7"/>
    <w:rsid w:val="001301D2"/>
    <w:rsid w:val="00141E08"/>
    <w:rsid w:val="00144080"/>
    <w:rsid w:val="00144CE8"/>
    <w:rsid w:val="001520D7"/>
    <w:rsid w:val="00153ACD"/>
    <w:rsid w:val="001638CD"/>
    <w:rsid w:val="001847FF"/>
    <w:rsid w:val="00185A0B"/>
    <w:rsid w:val="0019044B"/>
    <w:rsid w:val="001909BF"/>
    <w:rsid w:val="001967C4"/>
    <w:rsid w:val="001B2053"/>
    <w:rsid w:val="001B3CFF"/>
    <w:rsid w:val="001B72DC"/>
    <w:rsid w:val="001C12AF"/>
    <w:rsid w:val="001C14B1"/>
    <w:rsid w:val="001C3947"/>
    <w:rsid w:val="001D009A"/>
    <w:rsid w:val="001D3AAE"/>
    <w:rsid w:val="001D3AC4"/>
    <w:rsid w:val="001D4C9A"/>
    <w:rsid w:val="001E1AE0"/>
    <w:rsid w:val="001E3230"/>
    <w:rsid w:val="001E6A4C"/>
    <w:rsid w:val="001F4D12"/>
    <w:rsid w:val="001F64E4"/>
    <w:rsid w:val="00217DB4"/>
    <w:rsid w:val="00227A46"/>
    <w:rsid w:val="002329B8"/>
    <w:rsid w:val="002426A7"/>
    <w:rsid w:val="00243B15"/>
    <w:rsid w:val="0024404B"/>
    <w:rsid w:val="00250C08"/>
    <w:rsid w:val="00253914"/>
    <w:rsid w:val="00255BB2"/>
    <w:rsid w:val="00260D9F"/>
    <w:rsid w:val="00261621"/>
    <w:rsid w:val="0026365E"/>
    <w:rsid w:val="002656C4"/>
    <w:rsid w:val="00272455"/>
    <w:rsid w:val="00274F39"/>
    <w:rsid w:val="002802B6"/>
    <w:rsid w:val="00291DFE"/>
    <w:rsid w:val="002A078D"/>
    <w:rsid w:val="002C1060"/>
    <w:rsid w:val="002C14F1"/>
    <w:rsid w:val="002C2825"/>
    <w:rsid w:val="002D1EE2"/>
    <w:rsid w:val="002D479D"/>
    <w:rsid w:val="002D60E5"/>
    <w:rsid w:val="002F241C"/>
    <w:rsid w:val="002F6E21"/>
    <w:rsid w:val="0030585C"/>
    <w:rsid w:val="00306F95"/>
    <w:rsid w:val="003144E5"/>
    <w:rsid w:val="003350EB"/>
    <w:rsid w:val="0033586E"/>
    <w:rsid w:val="00344ABC"/>
    <w:rsid w:val="003459FA"/>
    <w:rsid w:val="003527FB"/>
    <w:rsid w:val="00362D45"/>
    <w:rsid w:val="003750A8"/>
    <w:rsid w:val="0038595B"/>
    <w:rsid w:val="00390952"/>
    <w:rsid w:val="00395D85"/>
    <w:rsid w:val="003960BB"/>
    <w:rsid w:val="003A50E3"/>
    <w:rsid w:val="003A7A13"/>
    <w:rsid w:val="003B0971"/>
    <w:rsid w:val="003C7CD3"/>
    <w:rsid w:val="003D7A99"/>
    <w:rsid w:val="003E2043"/>
    <w:rsid w:val="00400F28"/>
    <w:rsid w:val="004077C7"/>
    <w:rsid w:val="00414401"/>
    <w:rsid w:val="00415BE7"/>
    <w:rsid w:val="004243D4"/>
    <w:rsid w:val="00425ADA"/>
    <w:rsid w:val="00430D2E"/>
    <w:rsid w:val="00434282"/>
    <w:rsid w:val="00445358"/>
    <w:rsid w:val="00446761"/>
    <w:rsid w:val="00447D0D"/>
    <w:rsid w:val="00451360"/>
    <w:rsid w:val="004543B2"/>
    <w:rsid w:val="0045661A"/>
    <w:rsid w:val="004568D8"/>
    <w:rsid w:val="00461748"/>
    <w:rsid w:val="00463FED"/>
    <w:rsid w:val="00466BC8"/>
    <w:rsid w:val="004848D4"/>
    <w:rsid w:val="0048583A"/>
    <w:rsid w:val="004A44C3"/>
    <w:rsid w:val="004B23B4"/>
    <w:rsid w:val="004C3802"/>
    <w:rsid w:val="004C75F9"/>
    <w:rsid w:val="004D4650"/>
    <w:rsid w:val="004D5EB7"/>
    <w:rsid w:val="004D7F57"/>
    <w:rsid w:val="004F23A2"/>
    <w:rsid w:val="005011FF"/>
    <w:rsid w:val="00501318"/>
    <w:rsid w:val="00505936"/>
    <w:rsid w:val="00506874"/>
    <w:rsid w:val="00506D5D"/>
    <w:rsid w:val="00522AEC"/>
    <w:rsid w:val="00523A62"/>
    <w:rsid w:val="005319D9"/>
    <w:rsid w:val="005353EA"/>
    <w:rsid w:val="0054796D"/>
    <w:rsid w:val="0055737B"/>
    <w:rsid w:val="0056054E"/>
    <w:rsid w:val="00570431"/>
    <w:rsid w:val="00570EC5"/>
    <w:rsid w:val="00574C38"/>
    <w:rsid w:val="00580622"/>
    <w:rsid w:val="00581502"/>
    <w:rsid w:val="0058199F"/>
    <w:rsid w:val="00583FF0"/>
    <w:rsid w:val="00594DFC"/>
    <w:rsid w:val="005A2731"/>
    <w:rsid w:val="005B52C8"/>
    <w:rsid w:val="005B7E4F"/>
    <w:rsid w:val="005C7B9C"/>
    <w:rsid w:val="005D31FA"/>
    <w:rsid w:val="005D6842"/>
    <w:rsid w:val="005E15EB"/>
    <w:rsid w:val="005E61E4"/>
    <w:rsid w:val="005F016A"/>
    <w:rsid w:val="005F245D"/>
    <w:rsid w:val="005F57A8"/>
    <w:rsid w:val="00602D0F"/>
    <w:rsid w:val="006068C4"/>
    <w:rsid w:val="0061190D"/>
    <w:rsid w:val="00626152"/>
    <w:rsid w:val="0063496F"/>
    <w:rsid w:val="00645BE7"/>
    <w:rsid w:val="0065333C"/>
    <w:rsid w:val="00664299"/>
    <w:rsid w:val="006837AE"/>
    <w:rsid w:val="006841ED"/>
    <w:rsid w:val="006A00DF"/>
    <w:rsid w:val="006A0278"/>
    <w:rsid w:val="006A643E"/>
    <w:rsid w:val="006B202B"/>
    <w:rsid w:val="006B36BE"/>
    <w:rsid w:val="006C20CC"/>
    <w:rsid w:val="006E0694"/>
    <w:rsid w:val="006E5CD7"/>
    <w:rsid w:val="006E6682"/>
    <w:rsid w:val="006F0567"/>
    <w:rsid w:val="006F26E1"/>
    <w:rsid w:val="006F687A"/>
    <w:rsid w:val="006F6EB4"/>
    <w:rsid w:val="007025BE"/>
    <w:rsid w:val="00703621"/>
    <w:rsid w:val="00705544"/>
    <w:rsid w:val="00706B3D"/>
    <w:rsid w:val="00716A45"/>
    <w:rsid w:val="0071758A"/>
    <w:rsid w:val="00720951"/>
    <w:rsid w:val="00720F55"/>
    <w:rsid w:val="00736C17"/>
    <w:rsid w:val="007540B6"/>
    <w:rsid w:val="007568C3"/>
    <w:rsid w:val="00756E43"/>
    <w:rsid w:val="00765DE3"/>
    <w:rsid w:val="00774170"/>
    <w:rsid w:val="0079186A"/>
    <w:rsid w:val="0079545E"/>
    <w:rsid w:val="007A1195"/>
    <w:rsid w:val="007A7CF1"/>
    <w:rsid w:val="007B0216"/>
    <w:rsid w:val="007B5328"/>
    <w:rsid w:val="007B6DD1"/>
    <w:rsid w:val="007C1D52"/>
    <w:rsid w:val="007C2400"/>
    <w:rsid w:val="007D2026"/>
    <w:rsid w:val="007D5C80"/>
    <w:rsid w:val="007E1522"/>
    <w:rsid w:val="007F28F2"/>
    <w:rsid w:val="00814D30"/>
    <w:rsid w:val="00817B2D"/>
    <w:rsid w:val="008306A9"/>
    <w:rsid w:val="00831DF6"/>
    <w:rsid w:val="0083292B"/>
    <w:rsid w:val="0084350E"/>
    <w:rsid w:val="00843DA0"/>
    <w:rsid w:val="008610B1"/>
    <w:rsid w:val="00863BC8"/>
    <w:rsid w:val="008721D4"/>
    <w:rsid w:val="0087281F"/>
    <w:rsid w:val="00873FEF"/>
    <w:rsid w:val="008864AB"/>
    <w:rsid w:val="0089143D"/>
    <w:rsid w:val="00894237"/>
    <w:rsid w:val="0089478B"/>
    <w:rsid w:val="00897C9F"/>
    <w:rsid w:val="008C0E5F"/>
    <w:rsid w:val="008D3E2A"/>
    <w:rsid w:val="008D777F"/>
    <w:rsid w:val="008E434B"/>
    <w:rsid w:val="00904AF1"/>
    <w:rsid w:val="00911615"/>
    <w:rsid w:val="0091257C"/>
    <w:rsid w:val="009265FC"/>
    <w:rsid w:val="00952FDB"/>
    <w:rsid w:val="0095514F"/>
    <w:rsid w:val="00975336"/>
    <w:rsid w:val="009838B0"/>
    <w:rsid w:val="00985943"/>
    <w:rsid w:val="00991ED4"/>
    <w:rsid w:val="00993570"/>
    <w:rsid w:val="009A0CE3"/>
    <w:rsid w:val="009A1673"/>
    <w:rsid w:val="009B4D15"/>
    <w:rsid w:val="009C65D0"/>
    <w:rsid w:val="009E1855"/>
    <w:rsid w:val="009E7DA6"/>
    <w:rsid w:val="009E7FCF"/>
    <w:rsid w:val="009F1584"/>
    <w:rsid w:val="009F6D8D"/>
    <w:rsid w:val="009F79EE"/>
    <w:rsid w:val="00A01A96"/>
    <w:rsid w:val="00A0793C"/>
    <w:rsid w:val="00A123B7"/>
    <w:rsid w:val="00A127D5"/>
    <w:rsid w:val="00A414F6"/>
    <w:rsid w:val="00A45ADE"/>
    <w:rsid w:val="00A45E5A"/>
    <w:rsid w:val="00A51AC7"/>
    <w:rsid w:val="00A61B07"/>
    <w:rsid w:val="00A70057"/>
    <w:rsid w:val="00A73F83"/>
    <w:rsid w:val="00A818E2"/>
    <w:rsid w:val="00A95079"/>
    <w:rsid w:val="00AA3046"/>
    <w:rsid w:val="00AA4141"/>
    <w:rsid w:val="00AB2CD5"/>
    <w:rsid w:val="00AD0820"/>
    <w:rsid w:val="00AD2BE7"/>
    <w:rsid w:val="00AF23C3"/>
    <w:rsid w:val="00AF2DB4"/>
    <w:rsid w:val="00AF4AA6"/>
    <w:rsid w:val="00AF7252"/>
    <w:rsid w:val="00B10B0B"/>
    <w:rsid w:val="00B2615C"/>
    <w:rsid w:val="00B349D4"/>
    <w:rsid w:val="00B41925"/>
    <w:rsid w:val="00B4534F"/>
    <w:rsid w:val="00B508D8"/>
    <w:rsid w:val="00B5480B"/>
    <w:rsid w:val="00B63386"/>
    <w:rsid w:val="00B819DA"/>
    <w:rsid w:val="00B85E7C"/>
    <w:rsid w:val="00BA2362"/>
    <w:rsid w:val="00BB525A"/>
    <w:rsid w:val="00BB6ADA"/>
    <w:rsid w:val="00BC5CF4"/>
    <w:rsid w:val="00BE3C23"/>
    <w:rsid w:val="00BF07C5"/>
    <w:rsid w:val="00BF4575"/>
    <w:rsid w:val="00BF4F99"/>
    <w:rsid w:val="00C03E07"/>
    <w:rsid w:val="00C10E6C"/>
    <w:rsid w:val="00C24144"/>
    <w:rsid w:val="00C24AC9"/>
    <w:rsid w:val="00C268EA"/>
    <w:rsid w:val="00C279D2"/>
    <w:rsid w:val="00C34AC0"/>
    <w:rsid w:val="00C503F2"/>
    <w:rsid w:val="00C617F2"/>
    <w:rsid w:val="00C619A7"/>
    <w:rsid w:val="00C77036"/>
    <w:rsid w:val="00C80300"/>
    <w:rsid w:val="00C820D8"/>
    <w:rsid w:val="00C8386F"/>
    <w:rsid w:val="00C86E94"/>
    <w:rsid w:val="00C8788C"/>
    <w:rsid w:val="00CA317E"/>
    <w:rsid w:val="00CA7C60"/>
    <w:rsid w:val="00CB1620"/>
    <w:rsid w:val="00CB2397"/>
    <w:rsid w:val="00CB5265"/>
    <w:rsid w:val="00CB57BA"/>
    <w:rsid w:val="00CC242A"/>
    <w:rsid w:val="00CD1ED2"/>
    <w:rsid w:val="00CD369B"/>
    <w:rsid w:val="00CD5FC6"/>
    <w:rsid w:val="00CE6906"/>
    <w:rsid w:val="00D10DC4"/>
    <w:rsid w:val="00D10DF9"/>
    <w:rsid w:val="00D15FE8"/>
    <w:rsid w:val="00D1680E"/>
    <w:rsid w:val="00D32E01"/>
    <w:rsid w:val="00D3547D"/>
    <w:rsid w:val="00D37BAE"/>
    <w:rsid w:val="00D4299D"/>
    <w:rsid w:val="00D57294"/>
    <w:rsid w:val="00D62094"/>
    <w:rsid w:val="00D633E5"/>
    <w:rsid w:val="00D75871"/>
    <w:rsid w:val="00D76CAE"/>
    <w:rsid w:val="00D7733A"/>
    <w:rsid w:val="00D83AFA"/>
    <w:rsid w:val="00D95A98"/>
    <w:rsid w:val="00DC77D4"/>
    <w:rsid w:val="00DC7F35"/>
    <w:rsid w:val="00DD0775"/>
    <w:rsid w:val="00DE4CDB"/>
    <w:rsid w:val="00DE656D"/>
    <w:rsid w:val="00DF10D2"/>
    <w:rsid w:val="00E02AA3"/>
    <w:rsid w:val="00E02E7F"/>
    <w:rsid w:val="00E037FC"/>
    <w:rsid w:val="00E03F7B"/>
    <w:rsid w:val="00E04AF2"/>
    <w:rsid w:val="00E23D7B"/>
    <w:rsid w:val="00E2707F"/>
    <w:rsid w:val="00E46E8D"/>
    <w:rsid w:val="00E51163"/>
    <w:rsid w:val="00E53071"/>
    <w:rsid w:val="00E53EE6"/>
    <w:rsid w:val="00E553C5"/>
    <w:rsid w:val="00E62ECB"/>
    <w:rsid w:val="00E64B74"/>
    <w:rsid w:val="00E64BDF"/>
    <w:rsid w:val="00E70941"/>
    <w:rsid w:val="00E7280D"/>
    <w:rsid w:val="00E73FF7"/>
    <w:rsid w:val="00E77FFD"/>
    <w:rsid w:val="00E86AB1"/>
    <w:rsid w:val="00EA13A8"/>
    <w:rsid w:val="00EA29CD"/>
    <w:rsid w:val="00EB7F1C"/>
    <w:rsid w:val="00EC3099"/>
    <w:rsid w:val="00EC62A5"/>
    <w:rsid w:val="00ED74B7"/>
    <w:rsid w:val="00EE29C9"/>
    <w:rsid w:val="00EE405D"/>
    <w:rsid w:val="00EE566F"/>
    <w:rsid w:val="00EE5820"/>
    <w:rsid w:val="00EE7BF8"/>
    <w:rsid w:val="00EE7C01"/>
    <w:rsid w:val="00EF443A"/>
    <w:rsid w:val="00EF6055"/>
    <w:rsid w:val="00F010CB"/>
    <w:rsid w:val="00F0246E"/>
    <w:rsid w:val="00F04AC4"/>
    <w:rsid w:val="00F1537D"/>
    <w:rsid w:val="00F25B26"/>
    <w:rsid w:val="00F27362"/>
    <w:rsid w:val="00F30AC5"/>
    <w:rsid w:val="00F6222F"/>
    <w:rsid w:val="00F64C1D"/>
    <w:rsid w:val="00F65960"/>
    <w:rsid w:val="00F80086"/>
    <w:rsid w:val="00F81101"/>
    <w:rsid w:val="00F83CF5"/>
    <w:rsid w:val="00F876C6"/>
    <w:rsid w:val="00FA0003"/>
    <w:rsid w:val="00FA301A"/>
    <w:rsid w:val="00FA56AC"/>
    <w:rsid w:val="00FA6D0F"/>
    <w:rsid w:val="00FA76AC"/>
    <w:rsid w:val="00FA7C53"/>
    <w:rsid w:val="00FB1EC3"/>
    <w:rsid w:val="00FB32DC"/>
    <w:rsid w:val="00FB60B5"/>
    <w:rsid w:val="00FB6119"/>
    <w:rsid w:val="00FC7BAA"/>
    <w:rsid w:val="00FD71FA"/>
    <w:rsid w:val="00FE2A4D"/>
    <w:rsid w:val="00FE4023"/>
    <w:rsid w:val="00FF0DBF"/>
    <w:rsid w:val="00FF5B47"/>
    <w:rsid w:val="00FF5CE0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1D52"/>
    <w:rPr>
      <w:rFonts w:ascii="Arial" w:hAnsi="Arial"/>
      <w:color w:val="1F497D" w:themeColor="text2"/>
      <w:sz w:val="20"/>
    </w:rPr>
  </w:style>
  <w:style w:type="paragraph" w:styleId="Podnoje">
    <w:name w:val="footer"/>
    <w:basedOn w:val="Normal"/>
    <w:link w:val="Podno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1D52"/>
    <w:rPr>
      <w:rFonts w:ascii="Arial" w:hAnsi="Arial"/>
      <w:color w:val="1F497D" w:themeColor="text2"/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7C1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32E0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97C9F"/>
    <w:rPr>
      <w:color w:val="0000FF" w:themeColor="hyperlink"/>
      <w:u w:val="single"/>
    </w:rPr>
  </w:style>
  <w:style w:type="character" w:customStyle="1" w:styleId="fmt-code-nkd">
    <w:name w:val="fmt-code-nkd"/>
    <w:basedOn w:val="Zadanifontodlomka"/>
    <w:rsid w:val="00CB1620"/>
  </w:style>
  <w:style w:type="character" w:customStyle="1" w:styleId="val-djelatnost-opis">
    <w:name w:val="val-djelatnost-opis"/>
    <w:basedOn w:val="Zadanifontodlomka"/>
    <w:rsid w:val="00CB1620"/>
  </w:style>
  <w:style w:type="character" w:styleId="SlijeenaHiperveza">
    <w:name w:val="FollowedHyperlink"/>
    <w:basedOn w:val="Zadanifontodlomka"/>
    <w:uiPriority w:val="99"/>
    <w:semiHidden/>
    <w:unhideWhenUsed/>
    <w:rsid w:val="002D1E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1D52"/>
    <w:rPr>
      <w:rFonts w:ascii="Arial" w:hAnsi="Arial"/>
      <w:color w:val="1F497D" w:themeColor="text2"/>
      <w:sz w:val="20"/>
    </w:rPr>
  </w:style>
  <w:style w:type="paragraph" w:styleId="Podnoje">
    <w:name w:val="footer"/>
    <w:basedOn w:val="Normal"/>
    <w:link w:val="Podno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1D52"/>
    <w:rPr>
      <w:rFonts w:ascii="Arial" w:hAnsi="Arial"/>
      <w:color w:val="1F497D" w:themeColor="text2"/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7C1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32E0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97C9F"/>
    <w:rPr>
      <w:color w:val="0000FF" w:themeColor="hyperlink"/>
      <w:u w:val="single"/>
    </w:rPr>
  </w:style>
  <w:style w:type="character" w:customStyle="1" w:styleId="fmt-code-nkd">
    <w:name w:val="fmt-code-nkd"/>
    <w:basedOn w:val="Zadanifontodlomka"/>
    <w:rsid w:val="00CB1620"/>
  </w:style>
  <w:style w:type="character" w:customStyle="1" w:styleId="val-djelatnost-opis">
    <w:name w:val="val-djelatnost-opis"/>
    <w:basedOn w:val="Zadanifontodlomka"/>
    <w:rsid w:val="00CB1620"/>
  </w:style>
  <w:style w:type="character" w:styleId="SlijeenaHiperveza">
    <w:name w:val="FollowedHyperlink"/>
    <w:basedOn w:val="Zadanifontodlomka"/>
    <w:uiPriority w:val="99"/>
    <w:semiHidden/>
    <w:unhideWhenUsed/>
    <w:rsid w:val="002D1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800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in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daja@f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.hr/info.bi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42022-7C08-4BD3-A0FA-27090148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1680</Words>
  <Characters>9582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Branka Viduka</cp:lastModifiedBy>
  <cp:revision>28</cp:revision>
  <cp:lastPrinted>2017-08-22T07:19:00Z</cp:lastPrinted>
  <dcterms:created xsi:type="dcterms:W3CDTF">2020-10-16T13:23:00Z</dcterms:created>
  <dcterms:modified xsi:type="dcterms:W3CDTF">2020-10-22T06:52:00Z</dcterms:modified>
</cp:coreProperties>
</file>