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84" w:rsidRDefault="007B29C9" w:rsidP="000D7F86">
      <w:pPr>
        <w:keepNext/>
        <w:tabs>
          <w:tab w:val="left" w:pos="0"/>
        </w:tabs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</w:pPr>
      <w:bookmarkStart w:id="0" w:name="_Toc436912535"/>
      <w:bookmarkStart w:id="1" w:name="_Toc452702033"/>
      <w:bookmarkStart w:id="2" w:name="_Toc15462552"/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USPOREDBA </w:t>
      </w:r>
      <w:r w:rsidR="00E50CC7" w:rsidRPr="00E50CC7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DESET GRADOVA </w:t>
      </w:r>
      <w:r w:rsidR="00E50CC7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PREMA </w:t>
      </w:r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R</w:t>
      </w:r>
      <w:r w:rsidR="000D7F86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EZULTAT</w:t>
      </w:r>
      <w:r w:rsidR="00E50CC7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IMA</w:t>
      </w:r>
      <w:r w:rsidR="000D7F86"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POSLOVANJA </w:t>
      </w:r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PODUZETNIK</w:t>
      </w:r>
      <w:r w:rsidR="00E50CC7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A</w:t>
      </w:r>
      <w:r w:rsidR="00E50CC7" w:rsidRPr="00E50CC7">
        <w:t xml:space="preserve"> </w:t>
      </w:r>
      <w:r w:rsidR="00E50CC7" w:rsidRPr="00E50CC7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U 2018. GODINI</w:t>
      </w:r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</w:t>
      </w:r>
      <w:bookmarkEnd w:id="0"/>
      <w:bookmarkEnd w:id="1"/>
      <w:bookmarkEnd w:id="2"/>
    </w:p>
    <w:p w:rsidR="001357CB" w:rsidRPr="001357CB" w:rsidRDefault="001357CB" w:rsidP="000D7F86">
      <w:pPr>
        <w:tabs>
          <w:tab w:val="left" w:pos="567"/>
        </w:tabs>
        <w:spacing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Promatrano kroz prizmu broja poduzetnika sa sjedištem u jednom od gradova</w:t>
      </w:r>
      <w:r w:rsidR="00DB0EB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/općina,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F6E3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2018. godini </w:t>
      </w:r>
      <w:r w:rsidR="00DB0EB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10 gradova s najvećim 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broj</w:t>
      </w:r>
      <w:r w:rsidR="00DB0EB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em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poduzetnika</w:t>
      </w:r>
      <w:r w:rsidR="00DB0EB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s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u: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Zagreb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Split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Rijeka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Osijek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Pula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Zadar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Dubrovnik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Varaždin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1357C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Velika Gorica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 Samobor.</w:t>
      </w:r>
    </w:p>
    <w:p w:rsidR="007B5184" w:rsidRPr="00BE74D7" w:rsidRDefault="007B5184" w:rsidP="00AF7715">
      <w:pPr>
        <w:widowControl w:val="0"/>
        <w:tabs>
          <w:tab w:val="left" w:pos="1134"/>
          <w:tab w:val="left" w:pos="7230"/>
        </w:tabs>
        <w:spacing w:before="120" w:after="40" w:line="240" w:lineRule="auto"/>
        <w:ind w:left="1134" w:hanging="1134"/>
        <w:rPr>
          <w:rFonts w:ascii="Arial" w:eastAsia="Times New Roman" w:hAnsi="Arial" w:cs="Times New Roman"/>
          <w:i/>
          <w:color w:val="17365D"/>
          <w:sz w:val="20"/>
          <w:szCs w:val="20"/>
          <w:lang w:eastAsia="hr-HR"/>
        </w:rPr>
      </w:pP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Tablica 1.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1357C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TOP 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10 gradova prema </w:t>
      </w:r>
      <w:r w:rsidR="00AF771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broju poduzetnika, broj zaposlenih i osnovni rezultati poslovanja u 2018. godini</w:t>
      </w:r>
      <w:r w:rsidR="00BE74D7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BE74D7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Pr="00BE74D7">
        <w:rPr>
          <w:rFonts w:ascii="Arial" w:eastAsia="Times New Roman" w:hAnsi="Arial" w:cs="Arial"/>
          <w:bCs/>
          <w:i/>
          <w:color w:val="17365D"/>
          <w:sz w:val="16"/>
          <w:szCs w:val="16"/>
          <w:lang w:eastAsia="hr-HR"/>
        </w:rPr>
        <w:t>(iznosi: u tisućama kuna)</w:t>
      </w:r>
    </w:p>
    <w:tbl>
      <w:tblPr>
        <w:tblW w:w="10204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454"/>
        <w:gridCol w:w="1191"/>
        <w:gridCol w:w="510"/>
        <w:gridCol w:w="1077"/>
        <w:gridCol w:w="454"/>
        <w:gridCol w:w="1077"/>
        <w:gridCol w:w="510"/>
        <w:gridCol w:w="1077"/>
        <w:gridCol w:w="510"/>
        <w:gridCol w:w="850"/>
        <w:gridCol w:w="510"/>
      </w:tblGrid>
      <w:tr w:rsidR="00026404" w:rsidRPr="00316305" w:rsidTr="00166769">
        <w:trPr>
          <w:trHeight w:val="340"/>
          <w:jc w:val="center"/>
        </w:trPr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50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poduz.</w:t>
            </w:r>
          </w:p>
        </w:tc>
        <w:tc>
          <w:tcPr>
            <w:tcW w:w="454" w:type="dxa"/>
            <w:tcBorders>
              <w:top w:val="single" w:sz="18" w:space="0" w:color="548DD4" w:themeColor="text2" w:themeTint="99"/>
              <w:left w:val="nil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02640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  <w:p w:rsidR="00516CF5" w:rsidRPr="0092763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 RH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Ukupan prihod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02640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  <w:p w:rsidR="00516CF5" w:rsidRPr="0092763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 RH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4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02640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  <w:p w:rsidR="00516CF5" w:rsidRPr="0092763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 RH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02640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  <w:p w:rsidR="00516CF5" w:rsidRPr="0092763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2763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 RH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Konsolid. finan. rez.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02640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CD2BD9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  <w:p w:rsidR="00516CF5" w:rsidRPr="00CD2BD9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CD2BD9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 RH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zaposl.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026404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CD2BD9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  <w:p w:rsidR="00516CF5" w:rsidRPr="00CD2BD9" w:rsidRDefault="00516CF5" w:rsidP="0016676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CD2BD9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 RH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25338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43.927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374.961.708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24.492.572</w:t>
            </w:r>
          </w:p>
        </w:tc>
        <w:tc>
          <w:tcPr>
            <w:tcW w:w="454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8.565.783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25338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15.926.789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363.093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25338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7.506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24.621.741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1.526.467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615.852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25338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910.615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38.884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Rijeka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25338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4.961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19.596.823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1.133.074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401.597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25338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731.476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516CF5">
              <w:rPr>
                <w:rFonts w:ascii="Arial" w:hAnsi="Arial" w:cs="Arial"/>
                <w:color w:val="16365C"/>
                <w:sz w:val="17"/>
                <w:szCs w:val="17"/>
              </w:rPr>
              <w:t>29.525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AF771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25338">
              <w:rPr>
                <w:rFonts w:ascii="Arial" w:hAnsi="Arial" w:cs="Arial"/>
                <w:color w:val="16365C"/>
                <w:sz w:val="18"/>
                <w:szCs w:val="18"/>
              </w:rPr>
              <w:t>Osijek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3.081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15.137.499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967.212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630.515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336.697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21.918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25338">
              <w:rPr>
                <w:rFonts w:ascii="Arial" w:hAnsi="Arial" w:cs="Arial"/>
                <w:color w:val="16365C"/>
                <w:sz w:val="18"/>
                <w:szCs w:val="18"/>
              </w:rPr>
              <w:t>Pula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2.968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7.477.586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500.710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871.324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745E94">
              <w:rPr>
                <w:rFonts w:ascii="Arial" w:hAnsi="Arial" w:cs="Arial"/>
                <w:color w:val="FF0000"/>
                <w:sz w:val="17"/>
                <w:szCs w:val="17"/>
              </w:rPr>
              <w:t>-370.614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554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14.890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25338">
              <w:rPr>
                <w:rFonts w:ascii="Arial" w:hAnsi="Arial" w:cs="Arial"/>
                <w:color w:val="16365C"/>
                <w:sz w:val="18"/>
                <w:szCs w:val="18"/>
              </w:rPr>
              <w:t>Zadar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2.755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8.370.297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620.516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508.337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112.179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15.498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25338">
              <w:rPr>
                <w:rFonts w:ascii="Arial" w:hAnsi="Arial" w:cs="Arial"/>
                <w:color w:val="16365C"/>
                <w:sz w:val="18"/>
                <w:szCs w:val="18"/>
              </w:rPr>
              <w:t>Dubrovnik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2.275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7.634.537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753.689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239.320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514.369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12.383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25338">
              <w:rPr>
                <w:rFonts w:ascii="Arial" w:hAnsi="Arial" w:cs="Arial"/>
                <w:color w:val="16365C"/>
                <w:sz w:val="18"/>
                <w:szCs w:val="18"/>
              </w:rPr>
              <w:t>Varaždin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2.020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14.357.238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530.427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313.538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216.889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20.086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Velika Gorica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1.683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12.443.472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632.637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115.751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516.886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11.639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E25338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25338">
              <w:rPr>
                <w:rFonts w:ascii="Arial" w:hAnsi="Arial" w:cs="Arial"/>
                <w:color w:val="16365C"/>
                <w:sz w:val="18"/>
                <w:szCs w:val="18"/>
              </w:rPr>
              <w:t>Samobor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b/>
                <w:color w:val="16365C"/>
                <w:sz w:val="17"/>
                <w:szCs w:val="17"/>
              </w:rPr>
              <w:t>1.390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91" w:type="dxa"/>
            <w:tcBorders>
              <w:top w:val="single" w:sz="4" w:space="0" w:color="D9D9D9" w:themeColor="background1" w:themeShade="D9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5.466.619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364.355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104.844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259.512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E25338" w:rsidRPr="00E25338" w:rsidRDefault="00E25338" w:rsidP="00AF771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25338">
              <w:rPr>
                <w:rFonts w:ascii="Arial" w:hAnsi="Arial" w:cs="Arial"/>
                <w:color w:val="16365C"/>
                <w:sz w:val="17"/>
                <w:szCs w:val="17"/>
              </w:rPr>
              <w:t>7.591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E25338" w:rsidRPr="00AF7715" w:rsidRDefault="00CD2BD9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AF771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18</w:t>
            </w: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516CF5" w:rsidRDefault="00B60D27" w:rsidP="00B60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TOP </w:t>
            </w:r>
            <w:r w:rsidR="00516CF5" w:rsidRPr="00516CF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E2533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72.566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E2533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490.067.519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E2533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31.521.660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E2533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12.366.862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E2533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19.154.799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E2533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535.507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131.117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751.159.626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46.905.431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18.655.232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28.250.199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939.954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</w:tr>
      <w:tr w:rsidR="00026404" w:rsidRPr="00316305" w:rsidTr="00DB0EB1">
        <w:trPr>
          <w:jc w:val="center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548DD4" w:themeColor="text2" w:themeTint="99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Udjeli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A6020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55,3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18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A6020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65,2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A6020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67,2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A6020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66,3</w:t>
            </w:r>
            <w:r w:rsidR="00516CF5" w:rsidRPr="00516CF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A6020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67,8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A60208" w:rsidP="00AF771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57,0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 w:themeFill="text2" w:themeFillTint="6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AF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</w:tr>
    </w:tbl>
    <w:p w:rsidR="007B5184" w:rsidRPr="006D3908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745E94" w:rsidRPr="00BE74D7" w:rsidRDefault="007B5184" w:rsidP="007B29C9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61800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Analiza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podataka po gradovima potvrđuje veliku koncentraciju poslovanja poduzetnika, obveznika poreza na dobit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ovih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10 gradova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čiji je udio u 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broj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poduzetnika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55,3%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broj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zaposlenih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57%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prihod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im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65,2%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dobiti razdoblja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67,2%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gubitk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razdoblja 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66,3% 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te </w:t>
      </w:r>
      <w:r w:rsidR="00CD2BD9"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67,8</w:t>
      </w:r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bookmarkStart w:id="3" w:name="_GoBack"/>
      <w:bookmarkEnd w:id="3"/>
      <w:r w:rsidRPr="00CD2BD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neto dobiti.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Tome je tako prvenstveno zbog </w:t>
      </w:r>
      <w:r w:rsidR="001D046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velikog 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udjela poduzetnika sa sjedištem u Zagrebu</w:t>
      </w:r>
      <w:r w:rsidR="00CD2BD9"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(33,5%</w:t>
      </w:r>
      <w:r w:rsidR="001D046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od ukupnog broja poduzetnika RH)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 koji su, očekivan</w:t>
      </w:r>
      <w:r w:rsidR="00E35AFE"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o, ostvarili </w:t>
      </w:r>
      <w:r w:rsidR="00CD2BD9"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i </w:t>
      </w:r>
      <w:r w:rsidR="00E35AFE"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najveću neto dobit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iznosu od </w:t>
      </w:r>
      <w:r w:rsidR="00261800"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15,9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milijardi kuna (udio od </w:t>
      </w:r>
      <w:r w:rsidR="001D046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56,4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u neto dobiti </w:t>
      </w:r>
      <w:r w:rsidR="001D046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svih 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poduzetnika u </w:t>
      </w:r>
      <w:r w:rsidR="001D046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RH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).</w:t>
      </w:r>
      <w:r w:rsidRPr="006A204B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Iza Zagreba, po brojnosti poduzetnika</w:t>
      </w:r>
      <w:r w:rsidR="00BE1BE3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zaposlenih, ukupnom prihodu</w:t>
      </w:r>
      <w:r w:rsidR="00BE1BE3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dobiti razdoblja, su Split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Rijek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 i Osijek, a po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konsolidiranom financijskom rezultatu (neto dobiti)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805389" w:rsidRPr="00805389">
        <w:t xml:space="preserve"> 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Split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</w:t>
      </w:r>
      <w:r w:rsidR="00805389" w:rsidRP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Rijeka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(Osijek je na 12.-om, a na 4.-om je </w:t>
      </w:r>
      <w:r w:rsidR="00BE1BE3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mjestu </w:t>
      </w:r>
      <w:r w:rsidR="008053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Poreč)</w:t>
      </w:r>
      <w:r w:rsidRPr="00BE74D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</w:p>
    <w:p w:rsidR="007B5184" w:rsidRPr="002559E9" w:rsidRDefault="007B5184" w:rsidP="00745E94">
      <w:pPr>
        <w:spacing w:before="120" w:after="40"/>
        <w:jc w:val="both"/>
        <w:rPr>
          <w:rFonts w:ascii="Arial" w:eastAsia="Times New Roman" w:hAnsi="Arial" w:cs="Arial"/>
          <w:color w:val="003366"/>
          <w:sz w:val="20"/>
          <w:szCs w:val="20"/>
          <w:lang w:eastAsia="hr-HR"/>
        </w:rPr>
      </w:pPr>
      <w:r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Dobrim rezultatima na razini </w:t>
      </w:r>
      <w:r w:rsidR="0016676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Zagreba, a i Hrvatske,</w:t>
      </w:r>
      <w:r w:rsidR="00166769" w:rsidRPr="002559E9">
        <w:rPr>
          <w:rFonts w:ascii="Arial" w:hAnsi="Arial" w:cs="Arial"/>
          <w:sz w:val="20"/>
          <w:szCs w:val="20"/>
        </w:rPr>
        <w:t xml:space="preserve"> </w:t>
      </w:r>
      <w:r w:rsidR="0016676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najviše je doprinijela </w:t>
      </w:r>
      <w:hyperlink r:id="rId7" w:history="1">
        <w:r w:rsidR="00166769" w:rsidRPr="002559E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INA d.d</w:t>
        </w:r>
      </w:hyperlink>
      <w:r w:rsidR="0016676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., 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a </w:t>
      </w:r>
      <w:r w:rsidR="0016676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na razini 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preostalih devet gradova najviše su doprinijeli sljedeći poduzetnici:</w:t>
      </w:r>
      <w:r w:rsidR="0016676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hyperlink r:id="rId8" w:history="1">
        <w:r w:rsidR="00E50CC7" w:rsidRPr="002559E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TOMMY d.o.o</w:t>
        </w:r>
      </w:hyperlink>
      <w:r w:rsidR="00E50CC7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.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(Split)</w:t>
      </w:r>
      <w:r w:rsidR="0016676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, </w:t>
      </w:r>
      <w:hyperlink r:id="rId9" w:history="1">
        <w:r w:rsidR="00304F94" w:rsidRPr="002559E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PLODINE d.d.</w:t>
        </w:r>
      </w:hyperlink>
      <w:r w:rsidR="002559E9" w:rsidRPr="002559E9">
        <w:rPr>
          <w:rFonts w:ascii="Arial" w:hAnsi="Arial" w:cs="Arial"/>
          <w:sz w:val="20"/>
          <w:szCs w:val="20"/>
        </w:rPr>
        <w:t xml:space="preserve"> </w:t>
      </w:r>
      <w:r w:rsidR="002559E9" w:rsidRPr="002559E9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2559E9" w:rsidRPr="002559E9">
        <w:rPr>
          <w:rStyle w:val="Hiperveza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>Rijeka)</w:t>
      </w:r>
      <w:r w:rsidR="00166769" w:rsidRPr="002559E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10" w:history="1"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 xml:space="preserve">NOVI AGRAR </w:t>
        </w:r>
        <w:r w:rsidR="0002640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d.o.o.</w:t>
        </w:r>
      </w:hyperlink>
      <w:r w:rsidR="00745E94" w:rsidRPr="002559E9">
        <w:rPr>
          <w:rFonts w:ascii="Arial" w:eastAsia="Times New Roman" w:hAnsi="Arial" w:cs="Arial"/>
          <w:color w:val="0000FF"/>
          <w:sz w:val="20"/>
          <w:szCs w:val="20"/>
          <w:u w:val="single"/>
          <w:lang w:eastAsia="hr-HR"/>
        </w:rPr>
        <w:t xml:space="preserve"> </w:t>
      </w:r>
      <w:r w:rsidR="002559E9" w:rsidRPr="002559E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(Osijek),</w:t>
      </w:r>
      <w:r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hyperlink r:id="rId11" w:history="1"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 xml:space="preserve">TURISTHOTEL </w:t>
        </w:r>
        <w:r w:rsidR="0002640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d.d</w:t>
        </w:r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.</w:t>
        </w:r>
      </w:hyperlink>
      <w:r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(Zadar), </w:t>
      </w:r>
      <w:hyperlink r:id="rId12" w:history="1">
        <w:hyperlink r:id="rId13" w:history="1">
          <w:r w:rsidR="00745E94" w:rsidRPr="002559E9">
            <w:rPr>
              <w:rFonts w:ascii="Arial" w:eastAsia="Times New Roman" w:hAnsi="Arial" w:cs="Arial"/>
              <w:color w:val="0000FF"/>
              <w:sz w:val="20"/>
              <w:szCs w:val="20"/>
              <w:u w:val="single"/>
              <w:lang w:eastAsia="hr-HR"/>
            </w:rPr>
            <w:t xml:space="preserve">JADRANSKI LUKSUZNI HOTELI </w:t>
          </w:r>
          <w:r w:rsidR="00026404" w:rsidRPr="002559E9">
            <w:rPr>
              <w:rFonts w:ascii="Arial" w:eastAsia="Times New Roman" w:hAnsi="Arial" w:cs="Arial"/>
              <w:color w:val="0000FF"/>
              <w:sz w:val="20"/>
              <w:szCs w:val="20"/>
              <w:u w:val="single"/>
              <w:lang w:eastAsia="hr-HR"/>
            </w:rPr>
            <w:t>d.d.</w:t>
          </w:r>
        </w:hyperlink>
      </w:hyperlink>
      <w:r w:rsidR="002559E9" w:rsidRPr="002559E9">
        <w:rPr>
          <w:rFonts w:ascii="Arial" w:hAnsi="Arial" w:cs="Arial"/>
          <w:sz w:val="20"/>
          <w:szCs w:val="20"/>
        </w:rPr>
        <w:t xml:space="preserve"> (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Dubrovnik)</w:t>
      </w:r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,</w:t>
      </w:r>
      <w:r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hyperlink r:id="rId14" w:history="1"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 xml:space="preserve">GUMIIMPEX-GRP </w:t>
        </w:r>
        <w:r w:rsidR="0002640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d.o.o.</w:t>
        </w:r>
      </w:hyperlink>
      <w:r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(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Varaždin</w:t>
      </w:r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), </w:t>
      </w:r>
      <w:hyperlink r:id="rId15" w:history="1"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 xml:space="preserve">LIDL HRVATSKA </w:t>
        </w:r>
        <w:r w:rsidR="0002640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d.o.o. k.d</w:t>
        </w:r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.</w:t>
        </w:r>
      </w:hyperlink>
      <w:r w:rsidR="002559E9" w:rsidRPr="002559E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Velik</w:t>
      </w:r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Goric</w:t>
      </w:r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a) i</w:t>
      </w:r>
      <w:r w:rsidR="00745E94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</w:t>
      </w:r>
      <w:hyperlink r:id="rId16" w:history="1">
        <w:r w:rsidR="00745E9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 xml:space="preserve">DIV GRUPA </w:t>
        </w:r>
        <w:r w:rsidR="00026404" w:rsidRPr="002559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d.o.o.</w:t>
        </w:r>
      </w:hyperlink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(</w:t>
      </w:r>
      <w:r w:rsidR="002559E9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Samobor</w:t>
      </w:r>
      <w:r w:rsid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). N</w:t>
      </w:r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egativn</w:t>
      </w:r>
      <w:r w:rsidR="00171EE8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om</w:t>
      </w:r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rezultat</w:t>
      </w:r>
      <w:r w:rsidR="00171EE8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u</w:t>
      </w:r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poslovanja poduzetnika na razini Pule</w:t>
      </w:r>
      <w:r w:rsidR="00952BE3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(370,6 milijuna kuna), </w:t>
      </w:r>
      <w:r w:rsidR="00171EE8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najviše je pridonio iskazani g</w:t>
      </w:r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ubita</w:t>
      </w:r>
      <w:r w:rsidR="00171EE8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k</w:t>
      </w:r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 xml:space="preserve"> razdoblja </w:t>
      </w:r>
      <w:hyperlink r:id="rId17" w:history="1">
        <w:r w:rsidR="00D910B0" w:rsidRPr="002559E9">
          <w:rPr>
            <w:rStyle w:val="Hiperveza"/>
            <w:rFonts w:ascii="Arial" w:hAnsi="Arial" w:cs="Arial"/>
            <w:sz w:val="20"/>
            <w:szCs w:val="20"/>
          </w:rPr>
          <w:t>ULJANIK BRODOGRADILIŠT</w:t>
        </w:r>
        <w:r w:rsidR="000D7F86" w:rsidRPr="002559E9">
          <w:rPr>
            <w:rStyle w:val="Hiperveza"/>
            <w:rFonts w:ascii="Arial" w:hAnsi="Arial" w:cs="Arial"/>
            <w:sz w:val="20"/>
            <w:szCs w:val="20"/>
          </w:rPr>
          <w:t>A</w:t>
        </w:r>
        <w:r w:rsidR="00D910B0" w:rsidRPr="002559E9">
          <w:rPr>
            <w:rStyle w:val="Hiperveza"/>
            <w:rFonts w:ascii="Arial" w:hAnsi="Arial" w:cs="Arial"/>
            <w:sz w:val="20"/>
            <w:szCs w:val="20"/>
          </w:rPr>
          <w:t xml:space="preserve"> </w:t>
        </w:r>
        <w:r w:rsidR="00026404" w:rsidRPr="002559E9">
          <w:rPr>
            <w:rStyle w:val="Hiperveza"/>
            <w:rFonts w:ascii="Arial" w:hAnsi="Arial" w:cs="Arial"/>
            <w:sz w:val="20"/>
            <w:szCs w:val="20"/>
          </w:rPr>
          <w:t>d.d</w:t>
        </w:r>
      </w:hyperlink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.</w:t>
      </w:r>
      <w:r w:rsidR="00745E94" w:rsidRPr="002559E9">
        <w:rPr>
          <w:rFonts w:ascii="Arial" w:eastAsia="Times New Roman" w:hAnsi="Arial" w:cs="Arial"/>
          <w:color w:val="003366"/>
          <w:sz w:val="20"/>
          <w:szCs w:val="20"/>
          <w:vertAlign w:val="superscript"/>
          <w:lang w:eastAsia="hr-HR"/>
        </w:rPr>
        <w:footnoteReference w:id="1"/>
      </w:r>
      <w:r w:rsidR="00745E94" w:rsidRPr="002559E9">
        <w:rPr>
          <w:rFonts w:ascii="Arial" w:eastAsia="Times New Roman" w:hAnsi="Arial" w:cs="Arial"/>
          <w:color w:val="003366"/>
          <w:sz w:val="20"/>
          <w:szCs w:val="20"/>
          <w:vertAlign w:val="superscript"/>
          <w:lang w:eastAsia="hr-HR"/>
        </w:rPr>
        <w:t xml:space="preserve"> </w:t>
      </w:r>
      <w:r w:rsidR="00D910B0" w:rsidRPr="002559E9">
        <w:rPr>
          <w:rFonts w:ascii="Arial" w:eastAsia="Times New Roman" w:hAnsi="Arial" w:cs="Arial"/>
          <w:color w:val="003366"/>
          <w:sz w:val="20"/>
          <w:szCs w:val="20"/>
          <w:lang w:eastAsia="hr-HR"/>
        </w:rPr>
        <w:t>(566,2 milijuna kuna).</w:t>
      </w:r>
    </w:p>
    <w:p w:rsidR="007B5184" w:rsidRPr="006D3908" w:rsidRDefault="007B5184" w:rsidP="00AF7715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</w:pPr>
      <w:r w:rsidRPr="003F58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Grafikon </w:t>
      </w:r>
      <w:r w:rsidR="00555C3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3F58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ab/>
        <w:t xml:space="preserve">Udio poduzetnika u TOP 10 gradova u ukupnim rezultatima poduzetnika na razini RH u 2018. godini </w:t>
      </w:r>
    </w:p>
    <w:p w:rsidR="007B5184" w:rsidRPr="006D3908" w:rsidRDefault="00166769" w:rsidP="00DB0EB1">
      <w:pPr>
        <w:widowControl w:val="0"/>
        <w:tabs>
          <w:tab w:val="left" w:pos="1134"/>
        </w:tabs>
        <w:spacing w:after="0" w:line="240" w:lineRule="auto"/>
        <w:ind w:left="1134" w:hanging="1134"/>
        <w:rPr>
          <w:rFonts w:ascii="Arial" w:eastAsia="Times New Roman" w:hAnsi="Arial" w:cs="Times New Roman"/>
          <w:color w:val="003366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noProof/>
          <w:color w:val="003366"/>
          <w:sz w:val="18"/>
          <w:szCs w:val="18"/>
          <w:lang w:eastAsia="hr-HR"/>
        </w:rPr>
        <w:drawing>
          <wp:inline distT="0" distB="0" distL="0" distR="0" wp14:anchorId="416FC2BD">
            <wp:extent cx="6516000" cy="2412000"/>
            <wp:effectExtent l="0" t="0" r="0" b="762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24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4F20" w:rsidRPr="007B5184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  <w:t>Izvor: Fina, Registar godišnjih financijskih izvještaja</w:t>
      </w:r>
    </w:p>
    <w:sectPr w:rsidR="00D04F20" w:rsidRPr="007B5184" w:rsidSect="00026404">
      <w:headerReference w:type="default" r:id="rId19"/>
      <w:pgSz w:w="11906" w:h="16838"/>
      <w:pgMar w:top="1021" w:right="794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50" w:rsidRDefault="006C6E50" w:rsidP="007B5184">
      <w:pPr>
        <w:spacing w:after="0" w:line="240" w:lineRule="auto"/>
      </w:pPr>
      <w:r>
        <w:separator/>
      </w:r>
    </w:p>
  </w:endnote>
  <w:endnote w:type="continuationSeparator" w:id="0">
    <w:p w:rsidR="006C6E50" w:rsidRDefault="006C6E50" w:rsidP="007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50" w:rsidRDefault="006C6E50" w:rsidP="007B5184">
      <w:pPr>
        <w:spacing w:after="0" w:line="240" w:lineRule="auto"/>
      </w:pPr>
      <w:r>
        <w:separator/>
      </w:r>
    </w:p>
  </w:footnote>
  <w:footnote w:type="continuationSeparator" w:id="0">
    <w:p w:rsidR="006C6E50" w:rsidRDefault="006C6E50" w:rsidP="007B5184">
      <w:pPr>
        <w:spacing w:after="0" w:line="240" w:lineRule="auto"/>
      </w:pPr>
      <w:r>
        <w:continuationSeparator/>
      </w:r>
    </w:p>
  </w:footnote>
  <w:footnote w:id="1">
    <w:p w:rsidR="00745E94" w:rsidRPr="00864706" w:rsidRDefault="00745E94" w:rsidP="00745E94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864706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864706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864706">
        <w:rPr>
          <w:rFonts w:ascii="Arial" w:hAnsi="Arial" w:cs="Arial"/>
          <w:color w:val="003366"/>
          <w:sz w:val="16"/>
          <w:szCs w:val="16"/>
        </w:rPr>
        <w:t xml:space="preserve">Trgovački sud u Pazinu </w:t>
      </w:r>
      <w:r w:rsidR="002E4819" w:rsidRPr="00864706">
        <w:rPr>
          <w:rFonts w:ascii="Arial" w:hAnsi="Arial" w:cs="Arial"/>
          <w:color w:val="003366"/>
          <w:sz w:val="16"/>
          <w:szCs w:val="16"/>
        </w:rPr>
        <w:t>je</w:t>
      </w:r>
      <w:r w:rsidRPr="00864706">
        <w:rPr>
          <w:rFonts w:ascii="Arial" w:hAnsi="Arial" w:cs="Arial"/>
          <w:color w:val="003366"/>
          <w:sz w:val="16"/>
          <w:szCs w:val="16"/>
        </w:rPr>
        <w:t xml:space="preserve"> rješenjem br</w:t>
      </w:r>
      <w:r w:rsidR="00AF7715" w:rsidRPr="00864706">
        <w:rPr>
          <w:rFonts w:ascii="Arial" w:hAnsi="Arial" w:cs="Arial"/>
          <w:color w:val="003366"/>
          <w:sz w:val="16"/>
          <w:szCs w:val="16"/>
        </w:rPr>
        <w:t>.</w:t>
      </w:r>
      <w:r w:rsidRPr="00864706">
        <w:rPr>
          <w:rFonts w:ascii="Arial" w:hAnsi="Arial" w:cs="Arial"/>
          <w:color w:val="003366"/>
          <w:sz w:val="16"/>
          <w:szCs w:val="16"/>
        </w:rPr>
        <w:t xml:space="preserve"> St-34/2019-27 od 16. svibnja 2019. </w:t>
      </w:r>
      <w:r w:rsidR="002E4819" w:rsidRPr="00864706">
        <w:rPr>
          <w:rFonts w:ascii="Arial" w:hAnsi="Arial" w:cs="Arial"/>
          <w:color w:val="003366"/>
          <w:sz w:val="16"/>
          <w:szCs w:val="16"/>
        </w:rPr>
        <w:t xml:space="preserve">otvorio </w:t>
      </w:r>
      <w:r w:rsidRPr="00864706">
        <w:rPr>
          <w:rFonts w:ascii="Arial" w:hAnsi="Arial" w:cs="Arial"/>
          <w:color w:val="003366"/>
          <w:sz w:val="16"/>
          <w:szCs w:val="16"/>
        </w:rPr>
        <w:t>stečajni postupak nad ULJANIK Brodogradilište</w:t>
      </w:r>
      <w:r w:rsidR="002E4819" w:rsidRPr="00864706">
        <w:rPr>
          <w:rFonts w:ascii="Arial" w:hAnsi="Arial" w:cs="Arial"/>
          <w:color w:val="003366"/>
          <w:sz w:val="16"/>
          <w:szCs w:val="16"/>
        </w:rPr>
        <w:t>m</w:t>
      </w:r>
      <w:r w:rsidRPr="00864706">
        <w:rPr>
          <w:rFonts w:ascii="Arial" w:hAnsi="Arial" w:cs="Arial"/>
          <w:color w:val="003366"/>
          <w:sz w:val="16"/>
          <w:szCs w:val="16"/>
        </w:rPr>
        <w:t xml:space="preserve"> d. d. Pula</w:t>
      </w:r>
      <w:r w:rsidRPr="00864706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184" w:rsidRDefault="007B5184">
    <w:pPr>
      <w:pStyle w:val="Zaglavlje"/>
    </w:pPr>
    <w:r w:rsidRPr="007B5184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6EE1001E" wp14:editId="48CE6F97">
          <wp:simplePos x="0" y="0"/>
          <wp:positionH relativeFrom="column">
            <wp:posOffset>41827</wp:posOffset>
          </wp:positionH>
          <wp:positionV relativeFrom="paragraph">
            <wp:posOffset>-69794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84"/>
    <w:rsid w:val="00010528"/>
    <w:rsid w:val="00026404"/>
    <w:rsid w:val="00060A1C"/>
    <w:rsid w:val="000D7F86"/>
    <w:rsid w:val="00134E95"/>
    <w:rsid w:val="001357CB"/>
    <w:rsid w:val="00166769"/>
    <w:rsid w:val="00171EE8"/>
    <w:rsid w:val="001951F5"/>
    <w:rsid w:val="001A0B8F"/>
    <w:rsid w:val="001D0462"/>
    <w:rsid w:val="00243E26"/>
    <w:rsid w:val="0025451C"/>
    <w:rsid w:val="002559E9"/>
    <w:rsid w:val="00261800"/>
    <w:rsid w:val="002D472A"/>
    <w:rsid w:val="002E4819"/>
    <w:rsid w:val="002E74F0"/>
    <w:rsid w:val="00304F94"/>
    <w:rsid w:val="00312842"/>
    <w:rsid w:val="00316305"/>
    <w:rsid w:val="003345BE"/>
    <w:rsid w:val="00335025"/>
    <w:rsid w:val="003F5855"/>
    <w:rsid w:val="00472594"/>
    <w:rsid w:val="004733F3"/>
    <w:rsid w:val="004B44AB"/>
    <w:rsid w:val="004B7E4B"/>
    <w:rsid w:val="00516CF5"/>
    <w:rsid w:val="00555C3B"/>
    <w:rsid w:val="005652FA"/>
    <w:rsid w:val="00593A40"/>
    <w:rsid w:val="00636CD3"/>
    <w:rsid w:val="00662060"/>
    <w:rsid w:val="006A204B"/>
    <w:rsid w:val="006B3C62"/>
    <w:rsid w:val="006C6E50"/>
    <w:rsid w:val="006E146B"/>
    <w:rsid w:val="00711123"/>
    <w:rsid w:val="00745E94"/>
    <w:rsid w:val="007B29C9"/>
    <w:rsid w:val="007B5184"/>
    <w:rsid w:val="00805389"/>
    <w:rsid w:val="00864706"/>
    <w:rsid w:val="008A4FEC"/>
    <w:rsid w:val="008C5A9B"/>
    <w:rsid w:val="00900124"/>
    <w:rsid w:val="00905843"/>
    <w:rsid w:val="00927634"/>
    <w:rsid w:val="00952BE3"/>
    <w:rsid w:val="00983B63"/>
    <w:rsid w:val="009855A6"/>
    <w:rsid w:val="009A1DAD"/>
    <w:rsid w:val="009C6DC0"/>
    <w:rsid w:val="00A3152B"/>
    <w:rsid w:val="00A60208"/>
    <w:rsid w:val="00A92590"/>
    <w:rsid w:val="00AD61C7"/>
    <w:rsid w:val="00AF7715"/>
    <w:rsid w:val="00B14672"/>
    <w:rsid w:val="00B15A72"/>
    <w:rsid w:val="00B24297"/>
    <w:rsid w:val="00B261F6"/>
    <w:rsid w:val="00B60D27"/>
    <w:rsid w:val="00BC0C94"/>
    <w:rsid w:val="00BE1BE3"/>
    <w:rsid w:val="00BE74D7"/>
    <w:rsid w:val="00C269BB"/>
    <w:rsid w:val="00C512C4"/>
    <w:rsid w:val="00C67EF7"/>
    <w:rsid w:val="00C955C9"/>
    <w:rsid w:val="00CD2BD9"/>
    <w:rsid w:val="00CD7609"/>
    <w:rsid w:val="00D04F20"/>
    <w:rsid w:val="00D349D6"/>
    <w:rsid w:val="00D910B0"/>
    <w:rsid w:val="00DB0EB1"/>
    <w:rsid w:val="00DB31BB"/>
    <w:rsid w:val="00DE2299"/>
    <w:rsid w:val="00DE5FE8"/>
    <w:rsid w:val="00E01A7A"/>
    <w:rsid w:val="00E25338"/>
    <w:rsid w:val="00E35AFE"/>
    <w:rsid w:val="00E50CC7"/>
    <w:rsid w:val="00E63C3C"/>
    <w:rsid w:val="00E74F0C"/>
    <w:rsid w:val="00ED7B5C"/>
    <w:rsid w:val="00EE0C78"/>
    <w:rsid w:val="00EE2720"/>
    <w:rsid w:val="00EF6E3A"/>
    <w:rsid w:val="00F83B2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1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18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184"/>
  </w:style>
  <w:style w:type="paragraph" w:styleId="Podnoje">
    <w:name w:val="footer"/>
    <w:basedOn w:val="Normal"/>
    <w:link w:val="Podno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184"/>
  </w:style>
  <w:style w:type="character" w:styleId="Hiperveza">
    <w:name w:val="Hyperlink"/>
    <w:basedOn w:val="Zadanifontodlomka"/>
    <w:uiPriority w:val="99"/>
    <w:unhideWhenUsed/>
    <w:rsid w:val="00B15A7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1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18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184"/>
  </w:style>
  <w:style w:type="paragraph" w:styleId="Podnoje">
    <w:name w:val="footer"/>
    <w:basedOn w:val="Normal"/>
    <w:link w:val="Podno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184"/>
  </w:style>
  <w:style w:type="character" w:styleId="Hiperveza">
    <w:name w:val="Hyperlink"/>
    <w:basedOn w:val="Zadanifontodlomka"/>
    <w:uiPriority w:val="99"/>
    <w:unhideWhenUsed/>
    <w:rsid w:val="00B15A7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00278260010/22cfb0edd9b47194a748d066aa9e8b2816f0854954d503a6af171fbb65e51e072e48e517796fb74b40ff03dd29a980c7e27c062fc541cbe5ce80c26e9d3221dd" TargetMode="External"/><Relationship Id="rId13" Type="http://schemas.openxmlformats.org/officeDocument/2006/relationships/hyperlink" Target="https://www.transparentno.hr/pregled/22797775374/f84d72d6522e403aaf4277d9e6ebf0b20d5b7713fc2c7691a2d853a20d06c659fc68897a000449683c0f695263b0cf0f4dc2e2165db0f9ec6b725cfd02edaded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ransparentno.hr/pregled/27759560625/a0ae25177383661fe1adf9d9940b1d3a0f5052ca5ee9dfd2b8c911a34584adcc0f976d4144dc3a904b52fba5b776baf60d649ccaa4783f664eb0ff203f1d5b8c" TargetMode="External"/><Relationship Id="rId12" Type="http://schemas.openxmlformats.org/officeDocument/2006/relationships/hyperlink" Target="https://www.transparentno.hr/pregled/22797775374/f84d72d6522e403aaf4277d9e6ebf0b20d5b7713fc2c7691a2d853a20d06c659fc68897a000449683c0f695263b0cf0f4dc2e2165db0f9ec6b725cfd02edaded" TargetMode="External"/><Relationship Id="rId17" Type="http://schemas.openxmlformats.org/officeDocument/2006/relationships/hyperlink" Target="https://www.transparentno.hr/pregled/21764428190/38beecbcfdc1b4b522ad53a95b13b3fc3fca3dfce9bc86dbb5a793e23e6aaadcfa677598208248dbab9fe7a190d442fe8ecddebc5ca63affe00c721650e3552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ransparentno.hr/pregled/33890755814/abc31e3ffcbf2441451ec3cfd2d6087b28e3c5d2361e076d6fb21b4dd3b94faa6aa0d4c04ee17cd6ea537f1b2dec1abfbdf2d3e0cb2d0edc09b807f5be20b70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transparentno.hr/pregled/74204012744/843f9c1031165b1eef61d616afa40fb2b89e3f126b9b7ae17cb669164c777631e68b549461bf1fd4db077c8dd6b9ca8211aa6bb5df761c16f70711d33f5aeeb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ansparentno.hr/pregled/66089976432/eb42184962b605b92bb66276653a10d28b5b78133079c4e2b57d7ea6208037efd6e817e7a968a88e185e774ad0be88b45168ff4381ba0e8d7f15edfc31213b37" TargetMode="External"/><Relationship Id="rId10" Type="http://schemas.openxmlformats.org/officeDocument/2006/relationships/hyperlink" Target="https://www.transparentno.hr/pregled/36864723043/16212ed1c8198f5d9d843f66886f3a66136b93f441e6fa8d7e82c89df581308d807ecf709917d8d9db93591f170a1eb98e24f7696ec6ab6c8328e3c5a14301a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tno.hr/pregled/92510683607/e058f33c2728af23d5bec79a627e8767730c78421fef7b892d95e8bc24c9150e73f0dacc52c2c4cb9bfd2ce15be78bd65a70dc6d20c577233cdd9ede94c5defa" TargetMode="External"/><Relationship Id="rId14" Type="http://schemas.openxmlformats.org/officeDocument/2006/relationships/hyperlink" Target="https://www.transparentno.hr/pregled/82298562620/c128b8d4d2045054c5d60eb9bb32b1145cb99c6c101b7a8567e6d4ab700c3a6eb5fbfe47dac63d5bf36d3c36d91ddbc290ea8912e9a884957bd7745e9faf8f0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USPOREDBA DESET GRADOVA PREMA REZULTATIMA POSLOVANJA PODUZETNIKA U 2018. GODINI </vt:lpstr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2020-05-25T09:20:00Z</dcterms:created>
  <dcterms:modified xsi:type="dcterms:W3CDTF">2020-05-25T09:20:00Z</dcterms:modified>
</cp:coreProperties>
</file>