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8F5DD1" w:rsidRDefault="00466FEA" w:rsidP="005D4707">
      <w:pPr>
        <w:spacing w:line="240" w:lineRule="auto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r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FINANCIJSKI REZULTATI POSLOVANJA PODUZETNIKA </w:t>
      </w:r>
      <w:r w:rsidR="003F22EA"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>U 201</w:t>
      </w:r>
      <w:r w:rsidR="0036250A"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>8</w:t>
      </w:r>
      <w:r w:rsidR="003F22EA"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. GODINI </w:t>
      </w:r>
      <w:r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>SA SJEDIŠTEM NA</w:t>
      </w:r>
      <w:r w:rsidR="00191033"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  <w:r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PODRUČJU URBANE AGLOMERACIJE </w:t>
      </w:r>
      <w:r w:rsidR="00D31187" w:rsidRPr="008F5DD1">
        <w:rPr>
          <w:rFonts w:ascii="Arial" w:hAnsi="Arial" w:cs="Arial"/>
          <w:b/>
          <w:color w:val="244061" w:themeColor="accent1" w:themeShade="80"/>
          <w:sz w:val="21"/>
          <w:szCs w:val="21"/>
        </w:rPr>
        <w:t>OSIJEK</w:t>
      </w:r>
    </w:p>
    <w:p w:rsidR="004C0114" w:rsidRPr="0076480E" w:rsidRDefault="001C2315" w:rsidP="0076480E">
      <w:pPr>
        <w:spacing w:before="120" w:after="180"/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U</w:t>
      </w:r>
      <w:r w:rsidR="006F5B84" w:rsidRPr="006F5B8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sastav</w:t>
      </w:r>
      <w:r w:rsidR="008F7D26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u</w:t>
      </w:r>
      <w:r w:rsidR="006F5B84" w:rsidRPr="006F5B8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Urbane aglomeracije Osijek </w:t>
      </w:r>
      <w:r w:rsidR="0085629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19</w:t>
      </w:r>
      <w:r w:rsidR="006F5B84" w:rsidRPr="006F5B8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A76B45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je lokalnih </w:t>
      </w:r>
      <w:r w:rsidR="006647CD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jedinica</w:t>
      </w:r>
      <w:r w:rsidR="00A76B45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,</w:t>
      </w:r>
      <w:r w:rsidR="006F5B84" w:rsidRPr="006055F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47CD" w:rsidRPr="0076480E">
        <w:rPr>
          <w:rFonts w:ascii="Arial" w:hAnsi="Arial" w:cs="Arial"/>
          <w:color w:val="244061" w:themeColor="accent1" w:themeShade="80"/>
          <w:sz w:val="20"/>
          <w:szCs w:val="20"/>
        </w:rPr>
        <w:t xml:space="preserve">gradovi </w:t>
      </w:r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Osijek</w:t>
      </w:r>
      <w:r w:rsidR="00A76B45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,</w:t>
      </w:r>
      <w:r w:rsidR="00730F3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85629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Belišće</w:t>
      </w:r>
      <w:r w:rsidR="00957686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i Valpovo te </w:t>
      </w:r>
      <w:r w:rsidR="006F5B84" w:rsidRPr="0076480E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općine </w:t>
      </w:r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Antunovac, Bilje, Bizovac, Čepin, Erdut, Ernestinovo, Petrijevci, Vladislavci, Vuka, Čeminac, Darda, Koška, </w:t>
      </w:r>
      <w:r w:rsidR="00856294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Kneževi Vinogradi, </w:t>
      </w:r>
      <w:r w:rsidR="006F5B84" w:rsidRPr="006055FC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>Punitovci, Šodolovci i Tordinci.</w:t>
      </w:r>
      <w:r w:rsidR="008F1597">
        <w:rPr>
          <w:rFonts w:ascii="Arial" w:eastAsia="Times New Roman" w:hAnsi="Arial" w:cs="Arial"/>
          <w:color w:val="244061" w:themeColor="accent1" w:themeShade="80"/>
          <w:sz w:val="20"/>
          <w:szCs w:val="20"/>
          <w:shd w:val="clear" w:color="auto" w:fill="FFFFFF"/>
          <w:lang w:eastAsia="hr-HR"/>
        </w:rPr>
        <w:t xml:space="preserve"> </w:t>
      </w:r>
    </w:p>
    <w:tbl>
      <w:tblPr>
        <w:tblStyle w:val="Reetkatablice"/>
        <w:tblW w:w="9695" w:type="dxa"/>
        <w:jc w:val="center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697"/>
      </w:tblGrid>
      <w:tr w:rsidR="008F1597" w:rsidRPr="00290CE2" w:rsidTr="00290CE2">
        <w:trPr>
          <w:trHeight w:val="3639"/>
          <w:jc w:val="center"/>
        </w:trPr>
        <w:tc>
          <w:tcPr>
            <w:tcW w:w="4998" w:type="dxa"/>
          </w:tcPr>
          <w:p w:rsidR="00A76B45" w:rsidRDefault="00A76B45" w:rsidP="002C1056">
            <w:pPr>
              <w:spacing w:after="40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1C702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   Područje Urbane aglomeracije Osijek</w:t>
            </w:r>
          </w:p>
          <w:p w:rsidR="008F1597" w:rsidRPr="00A76B45" w:rsidRDefault="002C1056" w:rsidP="001A2CD8">
            <w:pP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MyriadPro" w:hAnsi="MyriadPro" w:cs="Arial"/>
                <w:noProof/>
                <w:color w:val="FFFFFF"/>
                <w:spacing w:val="8"/>
                <w:sz w:val="27"/>
                <w:szCs w:val="27"/>
                <w:lang w:eastAsia="hr-HR"/>
              </w:rPr>
              <w:drawing>
                <wp:inline distT="0" distB="0" distL="0" distR="0" wp14:anchorId="6A6B29A2" wp14:editId="2C290ADD">
                  <wp:extent cx="3037154" cy="2196000"/>
                  <wp:effectExtent l="0" t="0" r="0" b="0"/>
                  <wp:docPr id="7" name="Slika 7" descr="http://www.osijek.hr/wp-content/uploads/2017/03/pasted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sijek.hr/wp-content/uploads/2017/03/pasted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154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8F1597" w:rsidRPr="003143E7" w:rsidRDefault="008F1597" w:rsidP="00290CE2">
            <w:pPr>
              <w:spacing w:line="271" w:lineRule="auto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Na području 19 gradova i općina obuhvaćenih Urban</w:t>
            </w:r>
            <w:r w:rsidR="001A2CD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 w:rsidR="001A2CD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Osijek</w:t>
            </w:r>
            <w:r w:rsidR="00AF7FED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1C2315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 201</w:t>
            </w:r>
            <w:r w:rsidR="0036250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</w:t>
            </w:r>
            <w:r w:rsidRPr="008F159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. godini bilo je 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="0044036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190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poduzetnika. Riječ je o poduzetnicima koji su sastavili i u Registar godišnjih financijskih izvještaja podnijeli točan i potpun godišnji financijski izvještaj za 201</w:t>
            </w:r>
            <w:r w:rsidR="004F0620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8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 godinu.</w:t>
            </w:r>
            <w:r w:rsidR="003C7B43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navedenoga broja, najviše je poduzetnika s područja grada Osijeka (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="007D1C3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081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), a najmanje u općini 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Punitovci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10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Kod 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</w:t>
            </w:r>
            <w:r w:rsidR="007D1C3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190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bilo je 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30</w:t>
            </w:r>
            <w:r w:rsidR="007D1C33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0572FB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48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zaposlenih, što je prosječno </w:t>
            </w:r>
            <w:r w:rsidR="000572FB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7,</w:t>
            </w:r>
            <w:r w:rsidR="003143E7"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</w:t>
            </w:r>
            <w:r w:rsidRPr="003143E7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poduzetniku.</w:t>
            </w:r>
          </w:p>
          <w:p w:rsidR="003C7B43" w:rsidRPr="00290CE2" w:rsidRDefault="00290CE2" w:rsidP="00290CE2">
            <w:pPr>
              <w:widowControl w:val="0"/>
              <w:spacing w:before="120" w:line="271" w:lineRule="auto"/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</w:pPr>
            <w:r w:rsidRPr="00E16330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Ukupan</w:t>
            </w:r>
            <w:r w:rsidRPr="004F0B60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Pr="00C22FA0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prihod ostvaren u 201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8</w:t>
            </w:r>
            <w:r w:rsidRPr="00C22FA0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. godini iznosio je </w:t>
            </w:r>
            <w:r w:rsidRPr="00794E7E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21,8 milijard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>i</w:t>
            </w:r>
            <w:r w:rsidRPr="00794E7E">
              <w:rPr>
                <w:rFonts w:ascii="Arial" w:eastAsia="Times New Roman" w:hAnsi="Arial" w:cs="Arial"/>
                <w:color w:val="244061" w:themeColor="accent1" w:themeShade="80"/>
                <w:sz w:val="20"/>
                <w:szCs w:val="20"/>
                <w:lang w:eastAsia="hr-HR"/>
              </w:rPr>
              <w:t xml:space="preserve"> kuna, što je povećanje od 8,1% u odnosu na prethodnu poslovnu godinu. </w:t>
            </w:r>
          </w:p>
        </w:tc>
      </w:tr>
    </w:tbl>
    <w:p w:rsidR="00290CE2" w:rsidRDefault="00290CE2" w:rsidP="002C1056">
      <w:pPr>
        <w:widowControl w:val="0"/>
        <w:spacing w:before="120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794E7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Ukupan rashod u 2018. godini iznosio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794E7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21,1 milijardu kuna što je manje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</w:t>
      </w:r>
      <w:r w:rsidRPr="00794E7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1,7% u odnosu na prethodnu poslovnu godinu</w:t>
      </w:r>
      <w:r w:rsidR="00D9665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Pr="00794E7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44036A" w:rsidRDefault="00290CE2" w:rsidP="002C1056">
      <w:pPr>
        <w:widowControl w:val="0"/>
        <w:spacing w:before="120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572F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promatranog područja s </w:t>
      </w:r>
      <w:r w:rsidRPr="004D579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dobitkom je poslovalo 2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Pr="004D579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880 (68,7%) poduzetnika, a s gubitkom njih 1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Pr="004D579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310 (31,3%).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9665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</w:t>
      </w:r>
      <w:r w:rsidRPr="002C1056">
        <w:rPr>
          <w:rFonts w:ascii="Arial" w:hAnsi="Arial" w:cs="Arial"/>
          <w:color w:val="244061" w:themeColor="accent1" w:themeShade="80"/>
          <w:sz w:val="20"/>
          <w:szCs w:val="20"/>
        </w:rPr>
        <w:t xml:space="preserve"> Urbane aglomeracije Osijek u 2018. godini </w:t>
      </w:r>
      <w:r w:rsidRPr="004D5790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iskazali </w:t>
      </w:r>
      <w:r w:rsidR="00D96658">
        <w:rPr>
          <w:rFonts w:ascii="Arial" w:hAnsi="Arial" w:cs="Arial"/>
          <w:color w:val="244061" w:themeColor="accent1" w:themeShade="80"/>
          <w:sz w:val="20"/>
          <w:szCs w:val="20"/>
        </w:rPr>
        <w:t xml:space="preserve">su </w:t>
      </w:r>
      <w:r w:rsidRPr="004D5790">
        <w:rPr>
          <w:rFonts w:ascii="Arial" w:hAnsi="Arial" w:cs="Arial"/>
          <w:color w:val="244061" w:themeColor="accent1" w:themeShade="80"/>
          <w:sz w:val="20"/>
          <w:szCs w:val="20"/>
        </w:rPr>
        <w:t>pozitivan konsolidirani financijski rezultat (449,1 milijun kn).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usporedbu, u 2017. godini ostvaren je konsolidirani (neto) gubitak u iznosu od </w:t>
      </w:r>
      <w:r w:rsidR="00D9665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1,44 milijarde kuna.</w:t>
      </w:r>
    </w:p>
    <w:p w:rsidR="003C0074" w:rsidRPr="003C0074" w:rsidRDefault="003C0074" w:rsidP="00B929AF">
      <w:pPr>
        <w:widowControl w:val="0"/>
        <w:tabs>
          <w:tab w:val="left" w:pos="0"/>
        </w:tabs>
        <w:spacing w:before="180" w:after="60" w:line="240" w:lineRule="auto"/>
        <w:ind w:left="1134" w:hanging="1134"/>
        <w:jc w:val="left"/>
        <w:rPr>
          <w:rFonts w:ascii="Arial" w:hAnsi="Arial" w:cs="Arial"/>
          <w:b/>
          <w:color w:val="244061" w:themeColor="accent1" w:themeShade="80"/>
          <w:sz w:val="19"/>
          <w:szCs w:val="19"/>
        </w:rPr>
      </w:pPr>
      <w:r w:rsidRPr="000E7FBB">
        <w:rPr>
          <w:rFonts w:ascii="Arial" w:hAnsi="Arial" w:cs="Arial"/>
          <w:b/>
          <w:color w:val="244061" w:themeColor="accent1" w:themeShade="80"/>
          <w:sz w:val="18"/>
          <w:szCs w:val="18"/>
        </w:rPr>
        <w:t>Tablica 1.</w:t>
      </w:r>
      <w:r w:rsidRPr="000E7FBB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F67D8E">
        <w:rPr>
          <w:rFonts w:ascii="Arial" w:hAnsi="Arial" w:cs="Arial"/>
          <w:b/>
          <w:color w:val="244061" w:themeColor="accent1" w:themeShade="80"/>
          <w:sz w:val="18"/>
          <w:szCs w:val="18"/>
        </w:rPr>
        <w:t>Broj poduzetnika i zaposlenih te o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snovni financijski </w:t>
      </w:r>
      <w:r w:rsidR="008F1597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rezultati 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8F1597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na području 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Urbane aglomeracije </w:t>
      </w:r>
      <w:r w:rsidR="005749A0"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>Osijek</w:t>
      </w:r>
      <w:r w:rsidR="004F0B60"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36250A">
        <w:rPr>
          <w:rFonts w:ascii="Arial" w:hAnsi="Arial" w:cs="Arial"/>
          <w:b/>
          <w:color w:val="244061" w:themeColor="accent1" w:themeShade="80"/>
          <w:sz w:val="18"/>
          <w:szCs w:val="18"/>
        </w:rPr>
        <w:t>8</w:t>
      </w:r>
      <w:r w:rsidRPr="001C702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8F1597">
        <w:rPr>
          <w:rFonts w:ascii="Arial" w:hAnsi="Arial" w:cs="Arial"/>
          <w:b/>
          <w:color w:val="244061" w:themeColor="accent1" w:themeShade="80"/>
          <w:sz w:val="18"/>
          <w:szCs w:val="18"/>
        </w:rPr>
        <w:t>g.</w:t>
      </w:r>
      <w:r w:rsidR="00DE258B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– </w:t>
      </w:r>
      <w:r w:rsidR="00DE258B" w:rsidRPr="00DF0341">
        <w:rPr>
          <w:rFonts w:ascii="Arial" w:hAnsi="Arial" w:cs="Arial"/>
          <w:b/>
          <w:color w:val="244061" w:themeColor="accent1" w:themeShade="80"/>
          <w:sz w:val="18"/>
          <w:szCs w:val="18"/>
          <w:u w:val="single"/>
        </w:rPr>
        <w:t>rang po ukupnom prihodu</w:t>
      </w:r>
      <w:r w:rsidR="004F7B3C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05552F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4946AC">
        <w:rPr>
          <w:rFonts w:ascii="Arial" w:eastAsia="Calibri" w:hAnsi="Arial" w:cs="Arial"/>
          <w:color w:val="17365D"/>
          <w:sz w:val="16"/>
          <w:szCs w:val="18"/>
        </w:rPr>
        <w:t>(iznosi u tisućama kuna</w:t>
      </w:r>
      <w:r>
        <w:rPr>
          <w:rFonts w:ascii="Arial" w:eastAsia="Calibri" w:hAnsi="Arial" w:cs="Arial"/>
          <w:color w:val="17365D"/>
          <w:sz w:val="16"/>
          <w:szCs w:val="18"/>
        </w:rPr>
        <w:t>)</w:t>
      </w: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381"/>
        <w:gridCol w:w="1191"/>
        <w:gridCol w:w="1134"/>
        <w:gridCol w:w="1191"/>
        <w:gridCol w:w="1077"/>
        <w:gridCol w:w="1134"/>
        <w:gridCol w:w="1077"/>
      </w:tblGrid>
      <w:tr w:rsidR="00535110" w:rsidRPr="002C1056" w:rsidTr="00124C31">
        <w:trPr>
          <w:trHeight w:val="454"/>
          <w:tblHeader/>
          <w:jc w:val="center"/>
        </w:trPr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35110" w:rsidRPr="008F5DD1" w:rsidRDefault="00535110" w:rsidP="008F5DD1">
            <w:pPr>
              <w:spacing w:line="240" w:lineRule="auto"/>
              <w:ind w:left="-57" w:right="-57"/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  <w:t>R</w:t>
            </w:r>
            <w:r w:rsidR="008F5DD1" w:rsidRPr="008F5DD1">
              <w:rPr>
                <w:rFonts w:ascii="Arial" w:eastAsia="Times New Roman" w:hAnsi="Arial" w:cs="Arial"/>
                <w:bCs/>
                <w:color w:val="FFFFFF" w:themeColor="background1"/>
                <w:sz w:val="16"/>
                <w:szCs w:val="16"/>
                <w:lang w:eastAsia="hr-HR"/>
              </w:rPr>
              <w:t>ang</w:t>
            </w:r>
          </w:p>
        </w:tc>
        <w:tc>
          <w:tcPr>
            <w:tcW w:w="23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35110" w:rsidRPr="003C116E" w:rsidRDefault="00535110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238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Osijek/grad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3.081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21.918</w:t>
            </w:r>
          </w:p>
        </w:tc>
        <w:tc>
          <w:tcPr>
            <w:tcW w:w="1191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15.137.499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967.212</w:t>
            </w:r>
          </w:p>
        </w:tc>
        <w:tc>
          <w:tcPr>
            <w:tcW w:w="1134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630.515</w:t>
            </w:r>
          </w:p>
        </w:tc>
        <w:tc>
          <w:tcPr>
            <w:tcW w:w="1077" w:type="dxa"/>
            <w:tcBorders>
              <w:top w:val="single" w:sz="2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336.697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2.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Belišće/grad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2.075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2.038.616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182.368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8.085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174.282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Darda/općina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1.977.355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14.532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58.080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-43.547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4.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lef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Čepin/općina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913.978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21.852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20.757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1.094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5.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Valpovo/grad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419.573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31.262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7.854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23.408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Kneževi Vinogradi/općina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228.320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9.028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1.649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7.379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Antunovac/općina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165.455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9.760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1.284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8.476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Erdut/općina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144.863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8.081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-1.402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Koška/općina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135.250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9.087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8.813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Bilje/općina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124.460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8.948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2.298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6.650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11.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Bizovac/općina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114.071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22.503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-18.106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12.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Petrijevci/općina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83.035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17.128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-14.059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13.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Tordinci/općina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81.836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5.160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14.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Punitovci/općina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53.217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4.592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15.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Ernestinovo/općina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51.243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3.103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883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16.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Šodolovci/općina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37.999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882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17.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Vuka/općina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35.493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1.833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18.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Čeminac/općina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3366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29.746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1.369</w:t>
            </w:r>
          </w:p>
        </w:tc>
      </w:tr>
      <w:tr w:rsidR="00DE258B" w:rsidRPr="002C1056" w:rsidTr="00124C31">
        <w:trPr>
          <w:cantSplit/>
          <w:trHeight w:val="283"/>
          <w:jc w:val="center"/>
        </w:trPr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vAlign w:val="center"/>
          </w:tcPr>
          <w:p w:rsidR="00DE258B" w:rsidRPr="008F5DD1" w:rsidRDefault="00DE258B" w:rsidP="008F5DD1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</w:pPr>
            <w:r w:rsidRPr="008F5DD1">
              <w:rPr>
                <w:rFonts w:ascii="Arial" w:eastAsia="Times New Roman" w:hAnsi="Arial" w:cs="Arial"/>
                <w:bCs/>
                <w:color w:val="003366"/>
                <w:sz w:val="17"/>
                <w:szCs w:val="17"/>
                <w:lang w:eastAsia="hr-HR"/>
              </w:rPr>
              <w:t>19.</w:t>
            </w:r>
          </w:p>
        </w:tc>
        <w:tc>
          <w:tcPr>
            <w:tcW w:w="2381" w:type="dxa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Vladislavci/općina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18.874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E258B" w:rsidRDefault="00DE258B" w:rsidP="008F5DD1">
            <w:pPr>
              <w:spacing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-5.316</w:t>
            </w:r>
          </w:p>
        </w:tc>
      </w:tr>
      <w:tr w:rsidR="0068339A" w:rsidRPr="002C1056" w:rsidTr="00124C31">
        <w:trPr>
          <w:cantSplit/>
          <w:trHeight w:val="283"/>
          <w:jc w:val="center"/>
        </w:trPr>
        <w:tc>
          <w:tcPr>
            <w:tcW w:w="289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000000" w:fill="BFBFBF"/>
            <w:vAlign w:val="center"/>
          </w:tcPr>
          <w:p w:rsidR="0068339A" w:rsidRPr="004F7B3C" w:rsidRDefault="0068339A" w:rsidP="008F5DD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8F5DD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poduzetnici </w:t>
            </w:r>
            <w:r w:rsidR="001C231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UA</w:t>
            </w: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4D5790" w:rsidP="008F5DD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4.190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E620FE" w:rsidRDefault="00794E7E" w:rsidP="008F5DD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30.348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794E7E" w:rsidP="008F5DD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21.790.881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794E7E" w:rsidP="008F5DD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1.288.789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794E7E" w:rsidP="008F5DD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789.702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68339A" w:rsidRPr="00794E7E" w:rsidRDefault="00794E7E" w:rsidP="008F5DD1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499.088</w:t>
            </w:r>
          </w:p>
        </w:tc>
      </w:tr>
    </w:tbl>
    <w:p w:rsidR="003C0074" w:rsidRPr="004946AC" w:rsidRDefault="003C0074" w:rsidP="003C0074">
      <w:pPr>
        <w:spacing w:before="4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izvještaja, obrada </w:t>
      </w:r>
      <w:r w:rsidR="001C231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GFI-a za 201</w:t>
      </w:r>
      <w:r w:rsidR="0036250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A2F4A" w:rsidRPr="00F96C08" w:rsidRDefault="00F96C08" w:rsidP="003C7B43">
      <w:pPr>
        <w:pageBreakBefore/>
        <w:widowControl w:val="0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U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ukupnim prihodima </w:t>
      </w:r>
      <w:r w:rsidR="00DE258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="003A2F4A" w:rsidRPr="00BD7E7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Urbane aglomeracije Osijek</w:t>
      </w:r>
      <w:r w:rsidR="00057EE3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najveći je </w:t>
      </w:r>
      <w:r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udio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oduzetni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ka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Pr="002C14A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Osijek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290CE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69,5</w:t>
      </w:r>
      <w:r w:rsidR="00057EE3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290CE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3F12ED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DE258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slijede </w:t>
      </w:r>
      <w:r w:rsidR="003A2F4A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 w:rsidR="003F12ED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sjedištem u </w:t>
      </w:r>
      <w:r w:rsidR="00BD7E78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Belišću </w:t>
      </w:r>
      <w:r w:rsidR="003F12ED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 udjelom od</w:t>
      </w:r>
      <w:r w:rsidR="003A2F4A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D7E78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2C14A2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3A2F4A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i</w:t>
      </w:r>
      <w:r w:rsidR="008656FA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Dardi </w:t>
      </w:r>
      <w:r w:rsidR="003A2F4A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r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udjelom od 9,1</w:t>
      </w:r>
      <w:r w:rsidR="003A2F4A" w:rsidRPr="00F96C0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</w:p>
    <w:p w:rsidR="009D6668" w:rsidRPr="00CD2323" w:rsidRDefault="009D6668" w:rsidP="00B929AF">
      <w:pPr>
        <w:widowControl w:val="0"/>
        <w:spacing w:before="120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Na području gradova i općina u sastavu Urbane aglomeracije </w:t>
      </w:r>
      <w:r w:rsidRPr="009D6668">
        <w:rPr>
          <w:rFonts w:ascii="Arial" w:hAnsi="Arial" w:cs="Arial"/>
          <w:color w:val="244061" w:themeColor="accent1" w:themeShade="80"/>
          <w:sz w:val="20"/>
          <w:szCs w:val="20"/>
        </w:rPr>
        <w:t>Osijek</w:t>
      </w:r>
      <w:r w:rsidR="00E2050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2050D" w:rsidRPr="00E2050D">
        <w:rPr>
          <w:rFonts w:ascii="Arial" w:hAnsi="Arial" w:cs="Arial"/>
          <w:color w:val="244061" w:themeColor="accent1" w:themeShade="80"/>
          <w:sz w:val="20"/>
          <w:szCs w:val="20"/>
        </w:rPr>
        <w:t>(bez poduzetnika općine Tordinci</w:t>
      </w:r>
      <w:r w:rsid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 koja je u sastavu Vukovarsko</w:t>
      </w:r>
      <w:r w:rsidR="003417F5">
        <w:rPr>
          <w:rFonts w:ascii="Arial" w:hAnsi="Arial" w:cs="Arial"/>
          <w:color w:val="244061" w:themeColor="accent1" w:themeShade="80"/>
          <w:sz w:val="20"/>
          <w:szCs w:val="20"/>
        </w:rPr>
        <w:t>-</w:t>
      </w:r>
      <w:r w:rsidR="003F12ED">
        <w:rPr>
          <w:rFonts w:ascii="Arial" w:hAnsi="Arial" w:cs="Arial"/>
          <w:color w:val="244061" w:themeColor="accent1" w:themeShade="80"/>
          <w:sz w:val="20"/>
          <w:szCs w:val="20"/>
        </w:rPr>
        <w:t>srijemske županije</w:t>
      </w:r>
      <w:r w:rsidR="00E2050D" w:rsidRPr="00E2050D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F12ED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E2050D" w:rsidRPr="00D6522B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4F0B60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36250A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0548B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1D11AA" w:rsidRPr="00943319">
        <w:rPr>
          <w:rFonts w:ascii="Arial" w:hAnsi="Arial" w:cs="Arial"/>
          <w:color w:val="244061" w:themeColor="accent1" w:themeShade="80"/>
          <w:sz w:val="20"/>
          <w:szCs w:val="20"/>
        </w:rPr>
        <w:t>poslovalo je</w:t>
      </w:r>
      <w:r w:rsidRPr="0094331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D2323" w:rsidRPr="00CD2323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7D1C3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D2323" w:rsidRPr="00CD2323">
        <w:rPr>
          <w:rFonts w:ascii="Arial" w:hAnsi="Arial" w:cs="Arial"/>
          <w:color w:val="244061" w:themeColor="accent1" w:themeShade="80"/>
          <w:sz w:val="20"/>
          <w:szCs w:val="20"/>
        </w:rPr>
        <w:t>169</w:t>
      </w:r>
      <w:r w:rsidRPr="00CD2323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s </w:t>
      </w:r>
      <w:r w:rsidR="00CD2323" w:rsidRPr="00CD2323">
        <w:rPr>
          <w:rFonts w:ascii="Arial" w:hAnsi="Arial" w:cs="Arial"/>
          <w:color w:val="244061" w:themeColor="accent1" w:themeShade="80"/>
          <w:sz w:val="20"/>
          <w:szCs w:val="20"/>
        </w:rPr>
        <w:t>30</w:t>
      </w:r>
      <w:r w:rsidR="007D1C3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7600C" w:rsidRPr="00CD2323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CD2323" w:rsidRPr="00CD2323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C7600C" w:rsidRPr="00CD2323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CD2323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</w:t>
      </w:r>
      <w:r w:rsidR="00101702" w:rsidRPr="00CD2323">
        <w:rPr>
          <w:rFonts w:ascii="Arial" w:hAnsi="Arial" w:cs="Arial"/>
          <w:color w:val="244061" w:themeColor="accent1" w:themeShade="80"/>
          <w:sz w:val="20"/>
          <w:szCs w:val="20"/>
        </w:rPr>
        <w:t>ih</w:t>
      </w:r>
      <w:r w:rsidRPr="00CD2323">
        <w:rPr>
          <w:rFonts w:ascii="Arial" w:hAnsi="Arial" w:cs="Arial"/>
          <w:color w:val="244061" w:themeColor="accent1" w:themeShade="80"/>
          <w:sz w:val="20"/>
          <w:szCs w:val="20"/>
        </w:rPr>
        <w:t xml:space="preserve">, što je </w:t>
      </w:r>
      <w:r w:rsidR="00CD2323" w:rsidRPr="00CD2323">
        <w:rPr>
          <w:rFonts w:ascii="Arial" w:hAnsi="Arial" w:cs="Arial"/>
          <w:color w:val="244061" w:themeColor="accent1" w:themeShade="80"/>
          <w:sz w:val="20"/>
          <w:szCs w:val="20"/>
        </w:rPr>
        <w:t>75,1</w:t>
      </w:r>
      <w:r w:rsidRPr="00CD2323">
        <w:rPr>
          <w:rFonts w:ascii="Arial" w:hAnsi="Arial" w:cs="Arial"/>
          <w:color w:val="244061" w:themeColor="accent1" w:themeShade="80"/>
          <w:sz w:val="20"/>
          <w:szCs w:val="20"/>
        </w:rPr>
        <w:t xml:space="preserve">% od ukupnoga broja poduzetnika u Osječko-baranjskoj županiji i </w:t>
      </w:r>
      <w:r w:rsidR="00CD2323" w:rsidRPr="00CD2323">
        <w:rPr>
          <w:rFonts w:ascii="Arial" w:hAnsi="Arial" w:cs="Arial"/>
          <w:color w:val="244061" w:themeColor="accent1" w:themeShade="80"/>
          <w:sz w:val="20"/>
          <w:szCs w:val="20"/>
        </w:rPr>
        <w:t>72,9</w:t>
      </w:r>
      <w:r w:rsidRPr="00CD2323">
        <w:rPr>
          <w:rFonts w:ascii="Arial" w:hAnsi="Arial" w:cs="Arial"/>
          <w:color w:val="244061" w:themeColor="accent1" w:themeShade="80"/>
          <w:sz w:val="20"/>
          <w:szCs w:val="20"/>
        </w:rPr>
        <w:t>% od ukupnoga broja zaposlenih kod poduzetnika</w:t>
      </w:r>
      <w:r w:rsidR="00FF490E" w:rsidRPr="00CD232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B47C4" w:rsidRPr="00CD2323">
        <w:rPr>
          <w:rFonts w:ascii="Arial" w:hAnsi="Arial" w:cs="Arial"/>
          <w:color w:val="244061" w:themeColor="accent1" w:themeShade="80"/>
          <w:sz w:val="20"/>
          <w:szCs w:val="20"/>
        </w:rPr>
        <w:t>Osječko-baranjske županije</w:t>
      </w:r>
      <w:r w:rsidR="003F22EA" w:rsidRPr="00CD2323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4946AC" w:rsidRPr="003C116E" w:rsidRDefault="004946AC" w:rsidP="003509AA">
      <w:pPr>
        <w:spacing w:before="180" w:after="6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5749A0">
        <w:rPr>
          <w:rFonts w:ascii="Arial" w:eastAsia="Calibri" w:hAnsi="Arial" w:cs="Arial"/>
          <w:b/>
          <w:color w:val="17365D"/>
          <w:sz w:val="18"/>
          <w:szCs w:val="18"/>
        </w:rPr>
        <w:t>2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="00290CE2">
        <w:rPr>
          <w:rFonts w:ascii="Arial" w:eastAsia="Calibri" w:hAnsi="Arial" w:cs="Arial"/>
          <w:b/>
          <w:color w:val="17365D"/>
          <w:sz w:val="18"/>
          <w:szCs w:val="18"/>
        </w:rPr>
        <w:t xml:space="preserve">Usporedba rezultata 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na području Urbane aglomeracije </w:t>
      </w:r>
      <w:r w:rsidR="005749A0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Osijek</w:t>
      </w:r>
      <w:r w:rsidR="0067724C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8D0FF2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(bez </w:t>
      </w:r>
      <w:r w:rsidR="00D96658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8D0FF2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općine Tordinci)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</w:t>
      </w:r>
      <w:r w:rsidR="005749A0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Osječko-baranjske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županije u 201</w:t>
      </w:r>
      <w:r w:rsidR="0036250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Pr="003C116E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Pr="004946AC"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kn)</w:t>
      </w:r>
    </w:p>
    <w:tbl>
      <w:tblPr>
        <w:tblW w:w="9752" w:type="dxa"/>
        <w:jc w:val="center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1077"/>
        <w:gridCol w:w="1077"/>
        <w:gridCol w:w="624"/>
        <w:gridCol w:w="1134"/>
        <w:gridCol w:w="1134"/>
        <w:gridCol w:w="624"/>
      </w:tblGrid>
      <w:tr w:rsidR="00B205FA" w:rsidRPr="00DE258B" w:rsidTr="00F672E2">
        <w:trPr>
          <w:trHeight w:val="272"/>
          <w:tblHeader/>
          <w:jc w:val="center"/>
        </w:trPr>
        <w:tc>
          <w:tcPr>
            <w:tcW w:w="4082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7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E2050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  <w:r w:rsidR="005749A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289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5749A0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Osječko-baranjska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županija</w:t>
            </w:r>
          </w:p>
        </w:tc>
      </w:tr>
      <w:tr w:rsidR="00B205FA" w:rsidRPr="00DE258B" w:rsidTr="00F672E2">
        <w:trPr>
          <w:trHeight w:val="272"/>
          <w:tblHeader/>
          <w:jc w:val="center"/>
        </w:trPr>
        <w:tc>
          <w:tcPr>
            <w:tcW w:w="4082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3625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62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3625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62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3625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62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4946AC" w:rsidRDefault="004946AC" w:rsidP="0036250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3625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4946AC" w:rsidRPr="00903174" w:rsidRDefault="004946AC" w:rsidP="004946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0317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101702" w:rsidRPr="00DE258B" w:rsidTr="007132BD">
        <w:trPr>
          <w:trHeight w:val="272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  <w:hideMark/>
          </w:tcPr>
          <w:p w:rsidR="00101702" w:rsidRPr="00F672E2" w:rsidRDefault="00101702" w:rsidP="00D6522B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101702" w:rsidRPr="00F672E2" w:rsidRDefault="00101702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101702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4.169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101702" w:rsidRPr="00F672E2" w:rsidRDefault="00101702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101702" w:rsidRPr="00F672E2" w:rsidRDefault="00101702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101702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5.551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101702" w:rsidRPr="00F672E2" w:rsidRDefault="00101702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381CD8" w:rsidRPr="00DE258B" w:rsidTr="007132BD">
        <w:trPr>
          <w:trHeight w:val="272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381CD8" w:rsidP="003A63CB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2.863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381CD8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3.865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381CD8" w:rsidRPr="00DE258B" w:rsidTr="007132BD">
        <w:trPr>
          <w:trHeight w:val="272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381CD8" w:rsidP="003A63CB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1.306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381CD8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1.686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381CD8" w:rsidRPr="00F672E2" w:rsidRDefault="00381CD8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CD2323" w:rsidRPr="00DE258B" w:rsidTr="007132BD">
        <w:trPr>
          <w:trHeight w:val="272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  <w:hideMark/>
          </w:tcPr>
          <w:p w:rsidR="00CD2323" w:rsidRPr="00F672E2" w:rsidRDefault="00CD2323" w:rsidP="003A63CB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CD2323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29.424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CD2323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30.235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CD2323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CD2323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40.145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CD2323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41.473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CD2323" w:rsidRPr="00F672E2" w:rsidRDefault="00CD2323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F672E2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103,3</w:t>
            </w:r>
          </w:p>
        </w:tc>
      </w:tr>
      <w:tr w:rsidR="00D75086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D75086" w:rsidRPr="004F7B3C" w:rsidRDefault="00D75086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20.077.561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21.709.046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26.062.518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28.567.051 </w:t>
            </w:r>
          </w:p>
        </w:tc>
        <w:tc>
          <w:tcPr>
            <w:tcW w:w="624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109,6</w:t>
            </w:r>
          </w:p>
        </w:tc>
      </w:tr>
      <w:tr w:rsidR="00D75086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D75086" w:rsidRPr="004F7B3C" w:rsidRDefault="00D75086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21.428.654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21.063.855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27.560.986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27.278.145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99,0</w:t>
            </w:r>
          </w:p>
        </w:tc>
      </w:tr>
      <w:tr w:rsidR="00D75086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D75086" w:rsidRPr="004F7B3C" w:rsidRDefault="00D75086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918.146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1.424.682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155,2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1.269.858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2.220.602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174,9</w:t>
            </w:r>
          </w:p>
        </w:tc>
      </w:tr>
      <w:tr w:rsidR="00D75086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D75086" w:rsidRPr="004F7B3C" w:rsidRDefault="00D75086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2.269.239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779.491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2.768.325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931.696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33,7</w:t>
            </w:r>
          </w:p>
        </w:tc>
      </w:tr>
      <w:tr w:rsidR="00D75086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4F7B3C" w:rsidRDefault="00D75086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90.723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151.263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155.024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207.740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D75086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D75086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134,0</w:t>
            </w:r>
          </w:p>
        </w:tc>
      </w:tr>
      <w:tr w:rsidR="00D75086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D75086" w:rsidRPr="004F7B3C" w:rsidRDefault="00D75086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98648A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802.518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98648A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1.283.043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98648A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159,9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98648A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1.089.940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98648A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2.022.763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D75086" w:rsidRPr="0098648A" w:rsidRDefault="00D75086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185,6</w:t>
            </w:r>
          </w:p>
        </w:tc>
      </w:tr>
      <w:tr w:rsidR="0098648A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98648A" w:rsidRPr="004F7B3C" w:rsidRDefault="0098648A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98648A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2.244.334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98648A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789.115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98648A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98648A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2.743.431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98648A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941.597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98648A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64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34,3</w:t>
            </w:r>
          </w:p>
        </w:tc>
      </w:tr>
      <w:tr w:rsidR="0098648A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F672E2" w:rsidRDefault="0098648A" w:rsidP="00F672E2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E7FB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Konsolidirani financijski rezultat – dobit (+)</w:t>
            </w:r>
          </w:p>
          <w:p w:rsidR="0098648A" w:rsidRPr="000E7FBB" w:rsidRDefault="0098648A" w:rsidP="00F672E2">
            <w:pPr>
              <w:spacing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0E7FBB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ili gubitak (-) razdoblja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D96658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65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-1.441.816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D96658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65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493.928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D96658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D96658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D9665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-1.653.491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D96658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D96658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1.081.166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98648A" w:rsidRDefault="0098648A" w:rsidP="009864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98648A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98648A" w:rsidRPr="004F7B3C" w:rsidRDefault="0098648A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4.578.751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4.977.883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5.572.661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6.006.767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107,8</w:t>
            </w:r>
          </w:p>
        </w:tc>
      </w:tr>
      <w:tr w:rsidR="0098648A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98648A" w:rsidRPr="004F7B3C" w:rsidRDefault="0098648A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2.690.560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2.918.067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3.287.626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3.546.176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107,9</w:t>
            </w:r>
          </w:p>
        </w:tc>
      </w:tr>
      <w:tr w:rsidR="0098648A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98648A" w:rsidRPr="004F7B3C" w:rsidRDefault="0098648A" w:rsidP="004946AC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485.198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543.047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959.113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965.924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100,7</w:t>
            </w:r>
          </w:p>
        </w:tc>
      </w:tr>
      <w:tr w:rsidR="0098648A" w:rsidRPr="00DE258B" w:rsidTr="00F672E2">
        <w:trPr>
          <w:trHeight w:val="272"/>
          <w:jc w:val="center"/>
        </w:trPr>
        <w:tc>
          <w:tcPr>
            <w:tcW w:w="40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:rsidR="0098648A" w:rsidRPr="004F7B3C" w:rsidRDefault="0098648A" w:rsidP="003C7B43">
            <w:pPr>
              <w:spacing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enom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4.602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4.893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4.510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4.756 </w:t>
            </w:r>
          </w:p>
        </w:tc>
        <w:tc>
          <w:tcPr>
            <w:tcW w:w="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:rsidR="0098648A" w:rsidRPr="005B5F8A" w:rsidRDefault="0098648A" w:rsidP="005B5F8A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5B5F8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105,5</w:t>
            </w:r>
          </w:p>
        </w:tc>
      </w:tr>
    </w:tbl>
    <w:p w:rsidR="004946AC" w:rsidRPr="004946AC" w:rsidRDefault="004946AC" w:rsidP="002344B1">
      <w:pPr>
        <w:spacing w:before="6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36250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65899" w:rsidRPr="005B5F8A" w:rsidRDefault="00791C43" w:rsidP="001819DF">
      <w:pPr>
        <w:widowControl w:val="0"/>
        <w:spacing w:before="180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36250A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 godini poduzetnici čije je sjedište u jednom od gradova i općina Urbane aglomeracije Osijek</w:t>
      </w:r>
      <w:r w:rsidRPr="00791C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73FE8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73FE8" w:rsidRPr="00E2050D">
        <w:rPr>
          <w:rFonts w:ascii="Arial" w:hAnsi="Arial" w:cs="Arial"/>
          <w:color w:val="244061" w:themeColor="accent1" w:themeShade="80"/>
          <w:sz w:val="20"/>
          <w:szCs w:val="20"/>
        </w:rPr>
        <w:t>bez općine Tordinci</w:t>
      </w:r>
      <w:r w:rsidR="00B73FE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A63C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B73FE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ostvarili su ukupan </w:t>
      </w:r>
      <w:r w:rsidRPr="00B775E4">
        <w:rPr>
          <w:rFonts w:ascii="Arial" w:hAnsi="Arial" w:cs="Arial"/>
          <w:color w:val="244061" w:themeColor="accent1" w:themeShade="80"/>
          <w:sz w:val="20"/>
          <w:szCs w:val="20"/>
        </w:rPr>
        <w:t xml:space="preserve">prihod u iznosu od </w:t>
      </w:r>
      <w:r w:rsidR="005B5F8A" w:rsidRPr="005B5F8A">
        <w:rPr>
          <w:rFonts w:ascii="Arial" w:hAnsi="Arial" w:cs="Arial"/>
          <w:color w:val="244061" w:themeColor="accent1" w:themeShade="80"/>
          <w:sz w:val="20"/>
          <w:szCs w:val="20"/>
        </w:rPr>
        <w:t>21,7</w:t>
      </w:r>
      <w:r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B360B1" w:rsidRPr="005B5F8A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 kuna.</w:t>
      </w:r>
      <w:r w:rsidR="00C8090C"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25CD1" w:rsidRPr="005B5F8A">
        <w:rPr>
          <w:rFonts w:ascii="Arial" w:hAnsi="Arial" w:cs="Arial"/>
          <w:color w:val="244061" w:themeColor="accent1" w:themeShade="80"/>
          <w:sz w:val="20"/>
          <w:szCs w:val="20"/>
        </w:rPr>
        <w:t>Njihov udio u ukupnim prihodima poduzetnika Osječko-baranjske županije</w:t>
      </w:r>
      <w:r w:rsidR="00057EE3"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 je</w:t>
      </w:r>
      <w:r w:rsidR="00F25CD1"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B5F8A" w:rsidRPr="005B5F8A">
        <w:rPr>
          <w:rFonts w:ascii="Arial" w:hAnsi="Arial" w:cs="Arial"/>
          <w:color w:val="244061" w:themeColor="accent1" w:themeShade="80"/>
          <w:sz w:val="20"/>
          <w:szCs w:val="20"/>
        </w:rPr>
        <w:t>76,0</w:t>
      </w:r>
      <w:r w:rsidR="00CA41A4"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%, </w:t>
      </w:r>
      <w:r w:rsidR="00FC48D9"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CA41A4" w:rsidRPr="005B5F8A">
        <w:rPr>
          <w:rFonts w:ascii="Arial" w:hAnsi="Arial" w:cs="Arial"/>
          <w:color w:val="244061" w:themeColor="accent1" w:themeShade="80"/>
          <w:sz w:val="20"/>
          <w:szCs w:val="20"/>
        </w:rPr>
        <w:t xml:space="preserve">udio u neto dobiti </w:t>
      </w:r>
      <w:r w:rsidR="00092794" w:rsidRPr="005B5F8A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5B5F8A" w:rsidRPr="005B5F8A">
        <w:rPr>
          <w:rFonts w:ascii="Arial" w:hAnsi="Arial" w:cs="Arial"/>
          <w:color w:val="244061" w:themeColor="accent1" w:themeShade="80"/>
          <w:sz w:val="20"/>
          <w:szCs w:val="20"/>
        </w:rPr>
        <w:t>3,4</w:t>
      </w:r>
      <w:r w:rsidR="00FC48D9" w:rsidRPr="005B5F8A">
        <w:rPr>
          <w:rFonts w:ascii="Arial" w:hAnsi="Arial" w:cs="Arial"/>
          <w:color w:val="244061" w:themeColor="accent1" w:themeShade="80"/>
          <w:sz w:val="20"/>
          <w:szCs w:val="20"/>
        </w:rPr>
        <w:t>%.</w:t>
      </w:r>
    </w:p>
    <w:p w:rsidR="003F12ED" w:rsidRDefault="003F12ED" w:rsidP="00D96658">
      <w:pPr>
        <w:widowControl w:val="0"/>
        <w:spacing w:before="120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Za usporedbu, u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t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ablici 3. </w:t>
      </w:r>
      <w:r w:rsidR="006F5893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>rezentirani su osnovni rezultati i brojčano stanje poduzetnika i zaposlenih kod poduzetnika u Osječko-baranjskoj županiji, Urbanoj aglomeraciji Osijek (bez poduzetnika općine Tordinci) i Osijek</w:t>
      </w:r>
      <w:r w:rsidR="00057EE3">
        <w:rPr>
          <w:rFonts w:ascii="Arial" w:hAnsi="Arial" w:cs="Arial"/>
          <w:color w:val="244061" w:themeColor="accent1" w:themeShade="80"/>
          <w:sz w:val="20"/>
          <w:szCs w:val="20"/>
        </w:rPr>
        <w:t>u,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 w:rsidR="0036250A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3F12ED">
        <w:rPr>
          <w:rFonts w:ascii="Arial" w:hAnsi="Arial" w:cs="Arial"/>
          <w:color w:val="244061" w:themeColor="accent1" w:themeShade="80"/>
          <w:sz w:val="20"/>
          <w:szCs w:val="20"/>
        </w:rPr>
        <w:t>. godini.</w:t>
      </w:r>
    </w:p>
    <w:p w:rsidR="00092794" w:rsidRPr="008656FA" w:rsidRDefault="00092794" w:rsidP="003509AA">
      <w:pPr>
        <w:widowControl w:val="0"/>
        <w:tabs>
          <w:tab w:val="left" w:pos="1134"/>
        </w:tabs>
        <w:spacing w:before="180" w:after="60" w:line="240" w:lineRule="auto"/>
        <w:ind w:left="1134" w:hanging="1134"/>
        <w:rPr>
          <w:rFonts w:ascii="Arial" w:eastAsia="Times New Roman" w:hAnsi="Arial"/>
          <w:bCs/>
          <w:color w:val="244061"/>
          <w:sz w:val="18"/>
          <w:szCs w:val="18"/>
          <w:lang w:eastAsia="hr-HR"/>
        </w:rPr>
      </w:pPr>
      <w:r w:rsidRPr="00E4129D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Tablica 3.</w:t>
      </w:r>
      <w:r w:rsidRPr="00E4129D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ab/>
      </w:r>
      <w:r w:rsidRPr="00A67E6B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Usporedba o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snovnih financijskih podataka poslovanja poduzetnika na području Osječko-baranjske županije, Urbane aglomeracije Osijek (</w:t>
      </w:r>
      <w:r w:rsidRPr="00D96658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 xml:space="preserve">bez </w:t>
      </w:r>
      <w:r w:rsidR="00B306AE" w:rsidRPr="00D96658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 xml:space="preserve">poduzetnika </w:t>
      </w:r>
      <w:r w:rsidRPr="00D96658">
        <w:rPr>
          <w:rFonts w:ascii="Arial" w:eastAsia="Calibri" w:hAnsi="Arial" w:cs="Arial"/>
          <w:b/>
          <w:color w:val="244061" w:themeColor="accent1" w:themeShade="80"/>
          <w:sz w:val="18"/>
          <w:szCs w:val="18"/>
          <w:u w:val="single"/>
        </w:rPr>
        <w:t>općine Tordinci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) i Osijeka u 201</w:t>
      </w:r>
      <w:r w:rsidR="0036250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g.</w:t>
      </w:r>
    </w:p>
    <w:tbl>
      <w:tblPr>
        <w:tblW w:w="969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1"/>
        <w:gridCol w:w="907"/>
        <w:gridCol w:w="964"/>
        <w:gridCol w:w="1134"/>
        <w:gridCol w:w="1077"/>
        <w:gridCol w:w="1077"/>
        <w:gridCol w:w="1020"/>
        <w:gridCol w:w="1020"/>
        <w:gridCol w:w="964"/>
      </w:tblGrid>
      <w:tr w:rsidR="003C7B43" w:rsidRPr="003C7B43" w:rsidTr="00B929AF">
        <w:trPr>
          <w:trHeight w:val="567"/>
          <w:tblHeader/>
          <w:jc w:val="center"/>
        </w:trPr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 teritorijalne razine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787F53" w:rsidRDefault="00092794" w:rsidP="00787F5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</w:t>
            </w:r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787F53" w:rsidRDefault="00092794" w:rsidP="007132BD">
            <w:pPr>
              <w:spacing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</w:t>
            </w:r>
            <w:r w:rsidR="007132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9E151E" w:rsidRDefault="00092794" w:rsidP="00787F5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Prosječna mjeseč</w:t>
            </w:r>
            <w:r w:rsid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neto plaća</w:t>
            </w:r>
            <w:r w:rsidRPr="00787F53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kn)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787F53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87F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  <w:r w:rsid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A6B7B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4A6B7B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092794" w:rsidRPr="00787F53" w:rsidRDefault="00F02407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rashodi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092794" w:rsidRPr="00F02407" w:rsidRDefault="00092794" w:rsidP="00F001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Gubitak razdoblja 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F02407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0240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</w:t>
            </w:r>
          </w:p>
          <w:p w:rsidR="00092794" w:rsidRPr="009E151E" w:rsidRDefault="00092794" w:rsidP="00F0240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(u tis</w:t>
            </w:r>
            <w:r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>.</w:t>
            </w:r>
            <w:r w:rsidRPr="00231B0F">
              <w:rPr>
                <w:rFonts w:ascii="Arial" w:eastAsia="Times New Roman" w:hAnsi="Arial" w:cs="Arial"/>
                <w:bCs/>
                <w:color w:val="FFFFFF"/>
                <w:sz w:val="14"/>
                <w:szCs w:val="14"/>
                <w:lang w:eastAsia="hr-HR"/>
              </w:rPr>
              <w:t xml:space="preserve"> kn)</w:t>
            </w:r>
          </w:p>
        </w:tc>
      </w:tr>
      <w:tr w:rsidR="006E412B" w:rsidRPr="003C7B43" w:rsidTr="00B929AF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6E412B" w:rsidRPr="003A63CB" w:rsidRDefault="006E412B" w:rsidP="0036250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OBŽ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5.551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41.473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vAlign w:val="center"/>
          </w:tcPr>
          <w:p w:rsidR="006E412B" w:rsidRPr="006E412B" w:rsidRDefault="006E412B" w:rsidP="007132BD">
            <w:pPr>
              <w:spacing w:line="240" w:lineRule="auto"/>
              <w:ind w:right="226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4.756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28.567.051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27.278.145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2.022.763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FEACC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941.597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FEACC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1.081.166</w:t>
            </w:r>
          </w:p>
        </w:tc>
      </w:tr>
      <w:tr w:rsidR="006E412B" w:rsidRPr="003C7B43" w:rsidTr="00B929AF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6E412B" w:rsidRPr="003A63CB" w:rsidRDefault="006E412B" w:rsidP="00F001B3">
            <w:pPr>
              <w:spacing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A63C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UAO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4.169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30.235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vAlign w:val="center"/>
          </w:tcPr>
          <w:p w:rsidR="006E412B" w:rsidRPr="006E412B" w:rsidRDefault="006E412B" w:rsidP="007132BD">
            <w:pPr>
              <w:spacing w:line="240" w:lineRule="auto"/>
              <w:ind w:right="226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4.893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21.709.046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21.063.855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1.283.043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789.115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6E3BC" w:themeFill="accent3" w:themeFillTint="6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493.928</w:t>
            </w:r>
          </w:p>
        </w:tc>
      </w:tr>
      <w:tr w:rsidR="006E412B" w:rsidRPr="003C7B43" w:rsidTr="00B929AF">
        <w:trPr>
          <w:trHeight w:val="283"/>
          <w:jc w:val="center"/>
        </w:trPr>
        <w:tc>
          <w:tcPr>
            <w:tcW w:w="1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noWrap/>
            <w:vAlign w:val="center"/>
          </w:tcPr>
          <w:p w:rsidR="006E412B" w:rsidRPr="003A63CB" w:rsidRDefault="006E412B" w:rsidP="00F001B3">
            <w:pPr>
              <w:spacing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A63C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Grad Osijek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3.081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21.918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E412B" w:rsidRPr="006E412B" w:rsidRDefault="006E412B" w:rsidP="007132BD">
            <w:pPr>
              <w:spacing w:line="240" w:lineRule="auto"/>
              <w:ind w:right="226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4.877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15.137.499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14.699.884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967.212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9C3" w:themeFill="background2" w:themeFillShade="E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630.515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DD9C3" w:themeFill="background2" w:themeFillShade="E6"/>
            <w:noWrap/>
            <w:vAlign w:val="center"/>
          </w:tcPr>
          <w:p w:rsidR="006E412B" w:rsidRPr="006E412B" w:rsidRDefault="006E412B" w:rsidP="006E412B">
            <w:pPr>
              <w:spacing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6E412B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336.697</w:t>
            </w:r>
          </w:p>
        </w:tc>
      </w:tr>
    </w:tbl>
    <w:bookmarkEnd w:id="1"/>
    <w:p w:rsidR="00092794" w:rsidRDefault="00092794" w:rsidP="00092794">
      <w:pPr>
        <w:widowControl w:val="0"/>
        <w:spacing w:before="4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,</w:t>
      </w:r>
      <w:r w:rsidRPr="00E90C9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36250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6480E" w:rsidRPr="006E412B" w:rsidRDefault="0076480E" w:rsidP="003A63CB">
      <w:pPr>
        <w:widowControl w:val="0"/>
        <w:spacing w:before="18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Iz prezentiranih je podataka vid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no da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ci sa sjedištem u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imaju veliki udio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rezultatima 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poduzetnika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 razini županije i Urbane aglomeracije Osijek. </w:t>
      </w:r>
      <w:r w:rsidR="00F0240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Njihov je udio </w:t>
      </w:r>
      <w:r w:rsidRPr="005C79B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broju poduzetnika Urbane aglomeracije Osijek 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73,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9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%, 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 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broj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zaposlenih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72,5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ukupni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prihod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im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69,7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ukupni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m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rashod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im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69,8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%, dobiti razdoblja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75,4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gubitk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razdoblja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79,9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%, uvoz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62,4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 i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zvoz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56</w:t>
      </w:r>
      <w:r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,3%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i </w:t>
      </w:r>
      <w:r w:rsidR="003572C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58,1% u </w:t>
      </w:r>
      <w:r w:rsidR="006E412B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investicijama u novu dugotrajnu imovinu</w:t>
      </w:r>
      <w:r w:rsidR="00057EE3" w:rsidRPr="006E412B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9D6668" w:rsidRPr="00A67E6B" w:rsidRDefault="009D6668" w:rsidP="00F672E2">
      <w:pPr>
        <w:pageBreakBefore/>
        <w:widowControl w:val="0"/>
        <w:tabs>
          <w:tab w:val="left" w:pos="1134"/>
        </w:tabs>
        <w:spacing w:after="40" w:line="240" w:lineRule="auto"/>
        <w:ind w:left="1134" w:hanging="1134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765899">
        <w:rPr>
          <w:rFonts w:ascii="Arial" w:eastAsia="Calibri" w:hAnsi="Arial" w:cs="Arial"/>
          <w:b/>
          <w:color w:val="17365D"/>
          <w:sz w:val="18"/>
          <w:szCs w:val="18"/>
        </w:rPr>
        <w:lastRenderedPageBreak/>
        <w:t xml:space="preserve">Grafikon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765899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Udio ukupnog prihoda i neto dobiti poduzetnika Urbane aglomeracije Osijek</w:t>
      </w:r>
      <w:r w:rsidR="00666C06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(bez općine Tordinci)</w:t>
      </w:r>
      <w:r w:rsidR="00EF015B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ukupnom prihodu i neto dobiti poduzetnika Osječko-baranjske županije u 201</w:t>
      </w:r>
      <w:r w:rsidR="0036250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8F1597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8F1597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</w:p>
    <w:p w:rsidR="00EF015B" w:rsidRDefault="00B949D6" w:rsidP="004C3FC8">
      <w:pPr>
        <w:ind w:left="1134" w:hanging="1134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2D080323" wp14:editId="276D0DD7">
            <wp:extent cx="6163200" cy="1944000"/>
            <wp:effectExtent l="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0C98" w:rsidRPr="004946AC" w:rsidRDefault="008508A9" w:rsidP="004C3FC8">
      <w:pPr>
        <w:spacing w:before="4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</w:t>
      </w:r>
      <w:r w:rsidR="00E90C9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, </w:t>
      </w:r>
      <w:r w:rsidR="00E90C9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36250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="00E90C98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8508A9" w:rsidRPr="00476AC7" w:rsidRDefault="008508A9" w:rsidP="004C3FC8">
      <w:pPr>
        <w:widowControl w:val="0"/>
        <w:spacing w:before="18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7509EF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 xml:space="preserve">TOP </w:t>
      </w:r>
      <w:r w:rsidR="007534A2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5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 </w:t>
      </w:r>
      <w:r w:rsid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Urbane aglomeracije Osijek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3509A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prema kriteriju dobiti, 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 201</w:t>
      </w:r>
      <w:r w:rsidR="0036250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godini ostvaril</w:t>
      </w:r>
      <w:r w:rsidR="00E90C9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E90C9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je</w:t>
      </w:r>
      <w:r w:rsidRPr="00A2714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dobit razdoblja u iznosu od </w:t>
      </w:r>
      <w:r w:rsidR="007534A2" w:rsidRP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584</w:t>
      </w:r>
      <w:r w:rsidR="00803199" w:rsidRP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7534A2" w:rsidRP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0</w:t>
      </w:r>
      <w:r w:rsidRP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milijuna kuna </w:t>
      </w:r>
      <w:r w:rsidR="00995A9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3509A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udio od </w:t>
      </w:r>
      <w:r w:rsidR="007534A2" w:rsidRP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45,3</w:t>
      </w:r>
      <w:r w:rsidRP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 u neto dobiti</w:t>
      </w:r>
      <w:r w:rsidR="00C414EB" w:rsidRP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057EE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poduzetnika</w:t>
      </w:r>
      <w:r w:rsidR="001A2CD8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534A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Urbane aglomeracije Osijek</w:t>
      </w:r>
      <w:r w:rsidR="00C414EB" w:rsidRPr="00476AC7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8508A9" w:rsidRPr="003C116E" w:rsidRDefault="008508A9" w:rsidP="00B929AF">
      <w:pPr>
        <w:tabs>
          <w:tab w:val="left" w:pos="7797"/>
        </w:tabs>
        <w:spacing w:before="180" w:after="6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>
        <w:rPr>
          <w:rFonts w:ascii="Arial" w:eastAsia="Calibri" w:hAnsi="Arial" w:cs="Arial"/>
          <w:b/>
          <w:color w:val="17365D"/>
          <w:sz w:val="18"/>
          <w:szCs w:val="18"/>
        </w:rPr>
        <w:t>4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4E4E56">
        <w:rPr>
          <w:rFonts w:ascii="Arial" w:eastAsia="Calibri" w:hAnsi="Arial" w:cs="Arial"/>
          <w:b/>
          <w:color w:val="17365D"/>
          <w:sz w:val="18"/>
          <w:szCs w:val="18"/>
        </w:rPr>
        <w:t>TOP</w:t>
      </w:r>
      <w:r w:rsidR="00F67D8E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="00DF24EC">
        <w:rPr>
          <w:rFonts w:ascii="Arial" w:eastAsia="Calibri" w:hAnsi="Arial" w:cs="Arial"/>
          <w:b/>
          <w:color w:val="17365D"/>
          <w:sz w:val="18"/>
          <w:szCs w:val="18"/>
        </w:rPr>
        <w:t>5</w:t>
      </w:r>
      <w:r w:rsidRPr="004E4E56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Pr="002344B1">
        <w:rPr>
          <w:rFonts w:ascii="Arial" w:eastAsia="Calibri" w:hAnsi="Arial" w:cs="Arial"/>
          <w:color w:val="17365D"/>
          <w:sz w:val="18"/>
          <w:szCs w:val="18"/>
        </w:rPr>
        <w:t>-</w:t>
      </w:r>
      <w:r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="00F67D8E">
        <w:rPr>
          <w:rFonts w:ascii="Arial" w:eastAsia="Calibri" w:hAnsi="Arial" w:cs="Arial"/>
          <w:b/>
          <w:color w:val="17365D"/>
          <w:sz w:val="18"/>
          <w:szCs w:val="18"/>
        </w:rPr>
        <w:t>r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ang lista poduzetnika prema neto dobiti na razini </w:t>
      </w:r>
      <w:r w:rsidR="00DF24EC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Urbane aglomeracije Osijek</w:t>
      </w:r>
      <w:r w:rsidR="004F0B60"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36250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Pr="00A67E6B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AF7FE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g.</w:t>
      </w:r>
      <w:r w:rsidRPr="003C116E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Pr="004946AC">
        <w:rPr>
          <w:rFonts w:ascii="Arial" w:eastAsia="Calibri" w:hAnsi="Arial" w:cs="Arial"/>
          <w:color w:val="17365D"/>
          <w:sz w:val="18"/>
          <w:szCs w:val="18"/>
        </w:rPr>
        <w:tab/>
      </w:r>
      <w:r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</w:t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)</w:t>
      </w:r>
    </w:p>
    <w:tbl>
      <w:tblPr>
        <w:tblW w:w="9637" w:type="dxa"/>
        <w:jc w:val="center"/>
        <w:tblLook w:val="04A0" w:firstRow="1" w:lastRow="0" w:firstColumn="1" w:lastColumn="0" w:noHBand="0" w:noVBand="1"/>
      </w:tblPr>
      <w:tblGrid>
        <w:gridCol w:w="591"/>
        <w:gridCol w:w="1417"/>
        <w:gridCol w:w="3118"/>
        <w:gridCol w:w="964"/>
        <w:gridCol w:w="1134"/>
        <w:gridCol w:w="1247"/>
        <w:gridCol w:w="1247"/>
      </w:tblGrid>
      <w:tr w:rsidR="0076480E" w:rsidRPr="00F672E2" w:rsidTr="00F672E2">
        <w:trPr>
          <w:trHeight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2E5A0D" w:rsidRDefault="008508A9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E5A0D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</w:t>
            </w:r>
            <w:r w:rsidR="00F672E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6480E" w:rsidRDefault="008508A9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648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F672E2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8508A9" w:rsidRPr="0070082F" w:rsidRDefault="008508A9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008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2E5A0D" w:rsidRPr="00F672E2" w:rsidTr="009A4556">
        <w:trPr>
          <w:trHeight w:val="284"/>
          <w:jc w:val="center"/>
        </w:trPr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6B3891" w:rsidRPr="002E5A0D" w:rsidRDefault="006B3891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B3891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73EB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36864723043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B3891" w:rsidRPr="00973EB5" w:rsidRDefault="003509AA" w:rsidP="009A4556">
            <w:pPr>
              <w:spacing w:line="240" w:lineRule="auto"/>
              <w:jc w:val="lef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hyperlink r:id="rId11" w:history="1">
              <w:r w:rsidR="00973EB5" w:rsidRPr="00973EB5">
                <w:rPr>
                  <w:rStyle w:val="Hiperveza"/>
                  <w:rFonts w:ascii="Arial" w:hAnsi="Arial" w:cs="Arial"/>
                  <w:color w:val="244062"/>
                  <w:sz w:val="18"/>
                  <w:szCs w:val="18"/>
                </w:rPr>
                <w:t>NOVI AGRAR d.o.o.</w:t>
              </w:r>
            </w:hyperlink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B3891" w:rsidRPr="002E5A0D" w:rsidRDefault="006B3891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B3891" w:rsidRPr="002E5A0D" w:rsidRDefault="006B3891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B3891" w:rsidRPr="002E5A0D" w:rsidRDefault="006B3891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331.188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B3891" w:rsidRPr="002E5A0D" w:rsidRDefault="006B3891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142.256</w:t>
            </w:r>
          </w:p>
        </w:tc>
      </w:tr>
      <w:tr w:rsidR="00973EB5" w:rsidRPr="00F672E2" w:rsidTr="009A4556">
        <w:trPr>
          <w:trHeight w:val="284"/>
          <w:jc w:val="center"/>
        </w:trPr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Default="00973EB5" w:rsidP="009A4556">
            <w:pPr>
              <w:spacing w:line="240" w:lineRule="auto"/>
              <w:jc w:val="center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67131617872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973EB5" w:rsidRDefault="003509AA" w:rsidP="009A4556">
            <w:pPr>
              <w:spacing w:line="240" w:lineRule="auto"/>
              <w:jc w:val="left"/>
              <w:rPr>
                <w:rFonts w:ascii="Arial" w:hAnsi="Arial" w:cs="Arial"/>
                <w:color w:val="244062"/>
                <w:sz w:val="18"/>
                <w:szCs w:val="18"/>
                <w:u w:val="single"/>
              </w:rPr>
            </w:pPr>
            <w:hyperlink r:id="rId12" w:history="1">
              <w:r w:rsidR="00973EB5" w:rsidRPr="00973EB5">
                <w:rPr>
                  <w:rStyle w:val="Hiperveza"/>
                  <w:rFonts w:ascii="Arial" w:hAnsi="Arial" w:cs="Arial"/>
                  <w:color w:val="244062"/>
                  <w:sz w:val="18"/>
                  <w:szCs w:val="18"/>
                </w:rPr>
                <w:t>DS Smith Belišće Croatia d.o.o.</w:t>
              </w:r>
            </w:hyperlink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Belišće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373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925.783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136.291</w:t>
            </w:r>
          </w:p>
        </w:tc>
      </w:tr>
      <w:tr w:rsidR="00973EB5" w:rsidRPr="00F672E2" w:rsidTr="009A4556">
        <w:trPr>
          <w:trHeight w:val="284"/>
          <w:jc w:val="center"/>
        </w:trPr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Default="00973EB5" w:rsidP="009A4556">
            <w:pPr>
              <w:spacing w:line="240" w:lineRule="auto"/>
              <w:jc w:val="center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76074314396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973EB5" w:rsidRDefault="003509AA" w:rsidP="009A4556">
            <w:pPr>
              <w:spacing w:line="240" w:lineRule="auto"/>
              <w:jc w:val="left"/>
              <w:rPr>
                <w:rFonts w:ascii="Arial" w:hAnsi="Arial" w:cs="Arial"/>
                <w:color w:val="244062"/>
                <w:sz w:val="18"/>
                <w:szCs w:val="18"/>
                <w:u w:val="single"/>
              </w:rPr>
            </w:pPr>
            <w:hyperlink r:id="rId13" w:history="1">
              <w:r w:rsidR="00973EB5" w:rsidRPr="00973EB5">
                <w:rPr>
                  <w:rStyle w:val="Hiperveza"/>
                  <w:rFonts w:ascii="Arial" w:hAnsi="Arial" w:cs="Arial"/>
                  <w:color w:val="244062"/>
                  <w:sz w:val="18"/>
                  <w:szCs w:val="18"/>
                </w:rPr>
                <w:t>AMPLITUDO d.d.</w:t>
              </w:r>
            </w:hyperlink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231.576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117.365</w:t>
            </w:r>
          </w:p>
        </w:tc>
      </w:tr>
      <w:tr w:rsidR="00973EB5" w:rsidRPr="00F672E2" w:rsidTr="009A4556">
        <w:trPr>
          <w:trHeight w:val="284"/>
          <w:jc w:val="center"/>
        </w:trPr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Default="00973EB5" w:rsidP="009A4556">
            <w:pPr>
              <w:spacing w:line="240" w:lineRule="auto"/>
              <w:jc w:val="center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03834418154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973EB5" w:rsidRDefault="003509AA" w:rsidP="009A4556">
            <w:pPr>
              <w:spacing w:line="240" w:lineRule="auto"/>
              <w:jc w:val="left"/>
              <w:rPr>
                <w:rFonts w:ascii="Arial" w:hAnsi="Arial" w:cs="Arial"/>
                <w:color w:val="244062"/>
                <w:sz w:val="18"/>
                <w:szCs w:val="18"/>
                <w:u w:val="single"/>
              </w:rPr>
            </w:pPr>
            <w:hyperlink r:id="rId14" w:history="1">
              <w:r w:rsidR="00973EB5" w:rsidRPr="00973EB5">
                <w:rPr>
                  <w:rStyle w:val="Hiperveza"/>
                  <w:rFonts w:ascii="Arial" w:hAnsi="Arial" w:cs="Arial"/>
                  <w:color w:val="244062"/>
                  <w:sz w:val="18"/>
                  <w:szCs w:val="18"/>
                </w:rPr>
                <w:t>ŽITO d.o.o.</w:t>
              </w:r>
            </w:hyperlink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584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1.720.903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98.735</w:t>
            </w:r>
          </w:p>
        </w:tc>
      </w:tr>
      <w:tr w:rsidR="00973EB5" w:rsidRPr="00F672E2" w:rsidTr="009A4556">
        <w:trPr>
          <w:trHeight w:val="284"/>
          <w:jc w:val="center"/>
        </w:trPr>
        <w:tc>
          <w:tcPr>
            <w:tcW w:w="5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Default="00973EB5" w:rsidP="009A4556">
            <w:pPr>
              <w:spacing w:line="240" w:lineRule="auto"/>
              <w:jc w:val="center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44610694500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973EB5" w:rsidRDefault="003509AA" w:rsidP="009A4556">
            <w:pPr>
              <w:spacing w:line="240" w:lineRule="auto"/>
              <w:jc w:val="left"/>
              <w:rPr>
                <w:rFonts w:ascii="Arial" w:hAnsi="Arial" w:cs="Arial"/>
                <w:color w:val="244062"/>
                <w:sz w:val="18"/>
                <w:szCs w:val="18"/>
                <w:u w:val="single"/>
              </w:rPr>
            </w:pPr>
            <w:hyperlink r:id="rId15" w:history="1">
              <w:r w:rsidR="00973EB5" w:rsidRPr="00973EB5">
                <w:rPr>
                  <w:rStyle w:val="Hiperveza"/>
                  <w:rFonts w:ascii="Arial" w:hAnsi="Arial" w:cs="Arial"/>
                  <w:color w:val="244062"/>
                  <w:sz w:val="18"/>
                  <w:szCs w:val="18"/>
                </w:rPr>
                <w:t>OSIJEK-KOTEKS d.d.</w:t>
              </w:r>
            </w:hyperlink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Osijek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326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371.242</w:t>
            </w:r>
          </w:p>
        </w:tc>
        <w:tc>
          <w:tcPr>
            <w:tcW w:w="12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73EB5" w:rsidRPr="002E5A0D" w:rsidRDefault="00973EB5" w:rsidP="009A4556">
            <w:pPr>
              <w:spacing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89.390</w:t>
            </w:r>
          </w:p>
        </w:tc>
      </w:tr>
      <w:tr w:rsidR="006B3891" w:rsidRPr="00F672E2" w:rsidTr="009A4556">
        <w:trPr>
          <w:trHeight w:val="284"/>
          <w:jc w:val="center"/>
        </w:trPr>
        <w:tc>
          <w:tcPr>
            <w:tcW w:w="600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6B3891" w:rsidRPr="002E5A0D" w:rsidRDefault="006B3891" w:rsidP="009A455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 TOP 5</w:t>
            </w:r>
            <w:r w:rsidR="00F672E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poduzetnika prema neto dobiti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B3891" w:rsidRPr="0076480E" w:rsidRDefault="006B3891" w:rsidP="009A455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1.417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B3891" w:rsidRPr="006B3891" w:rsidRDefault="006B3891" w:rsidP="009A455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B389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3.580.691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B3891" w:rsidRPr="006B3891" w:rsidRDefault="006B3891" w:rsidP="009A455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6B389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584.037</w:t>
            </w:r>
          </w:p>
        </w:tc>
      </w:tr>
      <w:tr w:rsidR="0070082F" w:rsidRPr="00F672E2" w:rsidTr="009A4556">
        <w:trPr>
          <w:trHeight w:val="284"/>
          <w:jc w:val="center"/>
        </w:trPr>
        <w:tc>
          <w:tcPr>
            <w:tcW w:w="600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  <w:hideMark/>
          </w:tcPr>
          <w:p w:rsidR="0070082F" w:rsidRPr="002E5A0D" w:rsidRDefault="0070082F" w:rsidP="009A455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Ukupno </w:t>
            </w:r>
            <w:r w:rsidR="00F672E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poduzetnici </w:t>
            </w:r>
            <w:r w:rsidR="00304E0F"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Urban</w:t>
            </w:r>
            <w:r w:rsidR="00F672E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e</w:t>
            </w:r>
            <w:r w:rsidR="00304E0F"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aglomeracij</w:t>
            </w:r>
            <w:r w:rsidR="00F672E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e</w:t>
            </w:r>
            <w:r w:rsidR="00304E0F"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Osijek</w:t>
            </w: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(4</w:t>
            </w:r>
            <w:r w:rsidR="00D5764C"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.</w:t>
            </w:r>
            <w:r w:rsidR="00304E0F"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190</w:t>
            </w:r>
            <w:r w:rsidRPr="002E5A0D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304E0F" w:rsidP="009A455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30.348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304E0F" w:rsidP="009A455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04E0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21.790.881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70082F" w:rsidRPr="0076480E" w:rsidRDefault="00304E0F" w:rsidP="009A455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304E0F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1.288.789</w:t>
            </w:r>
          </w:p>
        </w:tc>
      </w:tr>
    </w:tbl>
    <w:p w:rsidR="008508A9" w:rsidRPr="004946AC" w:rsidRDefault="008508A9" w:rsidP="008508A9">
      <w:pPr>
        <w:spacing w:before="6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36250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6F5893" w:rsidRDefault="006F5893" w:rsidP="00F672E2">
      <w:pPr>
        <w:spacing w:before="180"/>
        <w:rPr>
          <w:rFonts w:ascii="Arial" w:hAnsi="Arial" w:cs="Arial"/>
          <w:color w:val="104160"/>
          <w:sz w:val="20"/>
          <w:szCs w:val="20"/>
        </w:rPr>
      </w:pPr>
      <w:r w:rsidRPr="006F5893">
        <w:rPr>
          <w:rFonts w:ascii="Arial" w:hAnsi="Arial" w:cs="Arial"/>
          <w:color w:val="104160"/>
          <w:sz w:val="20"/>
          <w:szCs w:val="20"/>
        </w:rPr>
        <w:t>Među p</w:t>
      </w:r>
      <w:r w:rsidRPr="002E5A0D">
        <w:rPr>
          <w:rFonts w:ascii="Arial" w:hAnsi="Arial" w:cs="Arial"/>
          <w:color w:val="244061" w:themeColor="accent1" w:themeShade="80"/>
          <w:sz w:val="20"/>
          <w:szCs w:val="20"/>
        </w:rPr>
        <w:t>oduzet</w:t>
      </w:r>
      <w:r w:rsidRPr="006F5893">
        <w:rPr>
          <w:rFonts w:ascii="Arial" w:hAnsi="Arial" w:cs="Arial"/>
          <w:color w:val="104160"/>
          <w:sz w:val="20"/>
          <w:szCs w:val="20"/>
        </w:rPr>
        <w:t xml:space="preserve">nicima Urbane aglomeracije Osijek, </w:t>
      </w:r>
      <w:r w:rsidRPr="00507BD2">
        <w:rPr>
          <w:rFonts w:ascii="Arial" w:hAnsi="Arial" w:cs="Arial"/>
          <w:b/>
          <w:color w:val="104160"/>
          <w:sz w:val="20"/>
          <w:szCs w:val="20"/>
        </w:rPr>
        <w:t>najveći prihod</w:t>
      </w:r>
      <w:r w:rsidRPr="006F5893">
        <w:rPr>
          <w:rFonts w:ascii="Arial" w:hAnsi="Arial" w:cs="Arial"/>
          <w:color w:val="104160"/>
          <w:sz w:val="20"/>
          <w:szCs w:val="20"/>
        </w:rPr>
        <w:t xml:space="preserve"> ostvarila </w:t>
      </w:r>
      <w:r w:rsidR="00507BD2">
        <w:rPr>
          <w:rFonts w:ascii="Arial" w:hAnsi="Arial" w:cs="Arial"/>
          <w:color w:val="104160"/>
          <w:sz w:val="20"/>
          <w:szCs w:val="20"/>
        </w:rPr>
        <w:t xml:space="preserve">su </w:t>
      </w:r>
      <w:r w:rsidRPr="007534A2">
        <w:rPr>
          <w:rFonts w:ascii="Arial" w:hAnsi="Arial" w:cs="Arial"/>
          <w:color w:val="104160"/>
          <w:sz w:val="20"/>
          <w:szCs w:val="20"/>
        </w:rPr>
        <w:t>dva društva</w:t>
      </w:r>
      <w:r w:rsidR="00057EE3" w:rsidRPr="007534A2">
        <w:rPr>
          <w:rFonts w:ascii="Arial" w:hAnsi="Arial" w:cs="Arial"/>
          <w:color w:val="104160"/>
          <w:sz w:val="20"/>
          <w:szCs w:val="20"/>
        </w:rPr>
        <w:t>,</w:t>
      </w:r>
      <w:r w:rsidRPr="007534A2">
        <w:rPr>
          <w:rFonts w:ascii="Arial" w:hAnsi="Arial" w:cs="Arial"/>
          <w:color w:val="104160"/>
          <w:sz w:val="20"/>
          <w:szCs w:val="20"/>
        </w:rPr>
        <w:t xml:space="preserve"> </w:t>
      </w:r>
      <w:hyperlink r:id="rId16" w:history="1">
        <w:r w:rsidR="00973EB5" w:rsidRPr="00F672E2">
          <w:rPr>
            <w:rStyle w:val="Hiperveza"/>
            <w:rFonts w:ascii="Arial" w:hAnsi="Arial" w:cs="Arial"/>
            <w:color w:val="0000FF"/>
            <w:sz w:val="18"/>
            <w:szCs w:val="18"/>
          </w:rPr>
          <w:t>ŽITO d.o.o.</w:t>
        </w:r>
      </w:hyperlink>
      <w:r w:rsidRPr="00F672E2">
        <w:rPr>
          <w:rFonts w:ascii="Arial" w:hAnsi="Arial" w:cs="Arial"/>
          <w:color w:val="0000FF"/>
          <w:sz w:val="20"/>
          <w:szCs w:val="20"/>
        </w:rPr>
        <w:t xml:space="preserve"> </w:t>
      </w:r>
      <w:r w:rsidR="006E4949">
        <w:rPr>
          <w:rFonts w:ascii="Arial" w:hAnsi="Arial" w:cs="Arial"/>
          <w:color w:val="104160"/>
          <w:sz w:val="20"/>
          <w:szCs w:val="20"/>
        </w:rPr>
        <w:t>iz Osijeka</w:t>
      </w:r>
      <w:r w:rsidRPr="007534A2">
        <w:rPr>
          <w:rFonts w:ascii="Arial" w:hAnsi="Arial" w:cs="Arial"/>
          <w:color w:val="104160"/>
          <w:sz w:val="20"/>
          <w:szCs w:val="20"/>
        </w:rPr>
        <w:t xml:space="preserve"> i </w:t>
      </w:r>
      <w:hyperlink r:id="rId17" w:history="1">
        <w:r w:rsidR="007534A2" w:rsidRPr="00C00582">
          <w:rPr>
            <w:rStyle w:val="Hiperveza"/>
            <w:rFonts w:ascii="Arial" w:hAnsi="Arial" w:cs="Arial"/>
            <w:sz w:val="20"/>
            <w:szCs w:val="20"/>
          </w:rPr>
          <w:t>Belje</w:t>
        </w:r>
        <w:r w:rsidRPr="00C00582">
          <w:rPr>
            <w:rStyle w:val="Hiperveza"/>
            <w:rFonts w:ascii="Arial" w:hAnsi="Arial" w:cs="Arial"/>
            <w:sz w:val="20"/>
            <w:szCs w:val="20"/>
          </w:rPr>
          <w:t xml:space="preserve"> d.</w:t>
        </w:r>
        <w:r w:rsidR="000F574D" w:rsidRPr="00C00582">
          <w:rPr>
            <w:rStyle w:val="Hiperveza"/>
            <w:rFonts w:ascii="Arial" w:hAnsi="Arial" w:cs="Arial"/>
            <w:sz w:val="20"/>
            <w:szCs w:val="20"/>
          </w:rPr>
          <w:t>d</w:t>
        </w:r>
        <w:r w:rsidRPr="00C00582">
          <w:rPr>
            <w:rStyle w:val="Hiperveza"/>
            <w:rFonts w:ascii="Arial" w:hAnsi="Arial" w:cs="Arial"/>
            <w:sz w:val="20"/>
            <w:szCs w:val="20"/>
          </w:rPr>
          <w:t>.</w:t>
        </w:r>
      </w:hyperlink>
      <w:r w:rsidRPr="007534A2">
        <w:rPr>
          <w:rFonts w:ascii="Arial" w:hAnsi="Arial" w:cs="Arial"/>
          <w:color w:val="104160"/>
          <w:sz w:val="20"/>
          <w:szCs w:val="20"/>
        </w:rPr>
        <w:t xml:space="preserve"> </w:t>
      </w:r>
      <w:r w:rsidR="006E4949">
        <w:rPr>
          <w:rFonts w:ascii="Arial" w:hAnsi="Arial" w:cs="Arial"/>
          <w:color w:val="104160"/>
          <w:sz w:val="20"/>
          <w:szCs w:val="20"/>
        </w:rPr>
        <w:t xml:space="preserve">iz Darde </w:t>
      </w:r>
      <w:r w:rsidRPr="007534A2">
        <w:rPr>
          <w:rFonts w:ascii="Arial" w:hAnsi="Arial" w:cs="Arial"/>
          <w:color w:val="104160"/>
          <w:sz w:val="20"/>
          <w:szCs w:val="20"/>
        </w:rPr>
        <w:t>(</w:t>
      </w:r>
      <w:r w:rsidR="007534A2" w:rsidRPr="007534A2">
        <w:rPr>
          <w:rFonts w:ascii="Arial" w:hAnsi="Arial" w:cs="Arial"/>
          <w:color w:val="104160"/>
          <w:sz w:val="20"/>
          <w:szCs w:val="20"/>
        </w:rPr>
        <w:t>1,4</w:t>
      </w:r>
      <w:r w:rsidRPr="007534A2">
        <w:rPr>
          <w:rFonts w:ascii="Arial" w:hAnsi="Arial" w:cs="Arial"/>
          <w:color w:val="104160"/>
          <w:sz w:val="20"/>
          <w:szCs w:val="20"/>
        </w:rPr>
        <w:t xml:space="preserve"> mili</w:t>
      </w:r>
      <w:r w:rsidR="000F574D" w:rsidRPr="007534A2">
        <w:rPr>
          <w:rFonts w:ascii="Arial" w:hAnsi="Arial" w:cs="Arial"/>
          <w:color w:val="104160"/>
          <w:sz w:val="20"/>
          <w:szCs w:val="20"/>
        </w:rPr>
        <w:t>j</w:t>
      </w:r>
      <w:r w:rsidR="007534A2" w:rsidRPr="007534A2">
        <w:rPr>
          <w:rFonts w:ascii="Arial" w:hAnsi="Arial" w:cs="Arial"/>
          <w:color w:val="104160"/>
          <w:sz w:val="20"/>
          <w:szCs w:val="20"/>
        </w:rPr>
        <w:t>arde</w:t>
      </w:r>
      <w:r w:rsidR="0044036A">
        <w:rPr>
          <w:rFonts w:ascii="Arial" w:hAnsi="Arial" w:cs="Arial"/>
          <w:color w:val="104160"/>
          <w:sz w:val="20"/>
          <w:szCs w:val="20"/>
        </w:rPr>
        <w:t xml:space="preserve"> kuna).</w:t>
      </w:r>
    </w:p>
    <w:p w:rsidR="00B936E5" w:rsidRDefault="00B936E5" w:rsidP="00B929AF">
      <w:pPr>
        <w:tabs>
          <w:tab w:val="left" w:pos="1134"/>
        </w:tabs>
        <w:spacing w:before="180" w:after="60" w:line="240" w:lineRule="auto"/>
        <w:ind w:left="1134" w:hanging="1134"/>
        <w:jc w:val="left"/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</w:pPr>
      <w:r w:rsidRPr="00B936E5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Grafikon 2.</w:t>
      </w:r>
      <w:r w:rsidRPr="00B936E5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ab/>
      </w:r>
      <w:r w:rsidR="00F672E2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 xml:space="preserve">Rang </w:t>
      </w:r>
      <w:r w:rsidR="00F672E2" w:rsidRPr="00F672E2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 xml:space="preserve">poduzetnika </w:t>
      </w:r>
      <w:hyperlink r:id="rId18" w:history="1">
        <w:r w:rsidR="004C3FC8" w:rsidRPr="004C3FC8">
          <w:rPr>
            <w:rStyle w:val="Hiperveza"/>
            <w:rFonts w:ascii="Arial" w:hAnsi="Arial" w:cs="Arial"/>
            <w:b/>
            <w:color w:val="0000FF"/>
            <w:sz w:val="18"/>
            <w:szCs w:val="18"/>
          </w:rPr>
          <w:t>ŽITO d.o.o.</w:t>
        </w:r>
      </w:hyperlink>
      <w:r w:rsidR="00F672E2" w:rsidRPr="00F672E2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 xml:space="preserve"> </w:t>
      </w:r>
      <w:r w:rsidR="00F672E2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u području A – Poljoprivreda, šumarstvo i ribarstvo u 2018. g</w:t>
      </w:r>
      <w:r w:rsidR="00B929AF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odini</w:t>
      </w:r>
      <w:r w:rsidR="00F672E2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 xml:space="preserve"> i kreditni rejting </w:t>
      </w:r>
      <w:r w:rsidR="00086790"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  <w:t>od 2014. do 2018. godine</w:t>
      </w:r>
    </w:p>
    <w:p w:rsidR="002E5A0D" w:rsidRPr="00C847BC" w:rsidRDefault="00B936E5" w:rsidP="00C847BC">
      <w:pPr>
        <w:rPr>
          <w:rFonts w:ascii="Arial" w:hAnsi="Arial" w:cs="Arial"/>
          <w:noProof/>
          <w:sz w:val="18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7C28E818" wp14:editId="7FE6A935">
            <wp:extent cx="2793600" cy="1512000"/>
            <wp:effectExtent l="0" t="0" r="6985" b="0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36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A0D">
        <w:rPr>
          <w:noProof/>
          <w:lang w:eastAsia="hr-HR"/>
        </w:rPr>
        <w:t xml:space="preserve"> </w:t>
      </w:r>
      <w:r w:rsidR="002E5A0D">
        <w:rPr>
          <w:noProof/>
          <w:lang w:eastAsia="hr-HR"/>
        </w:rPr>
        <w:drawing>
          <wp:inline distT="0" distB="0" distL="0" distR="0" wp14:anchorId="6A1A2F87" wp14:editId="421FE82B">
            <wp:extent cx="3344400" cy="1512000"/>
            <wp:effectExtent l="0" t="0" r="8890" b="0"/>
            <wp:docPr id="14" name="Slika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444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6E5" w:rsidRDefault="00B936E5" w:rsidP="00C847BC">
      <w:pPr>
        <w:spacing w:before="40"/>
        <w:rPr>
          <w:rFonts w:ascii="Arial" w:eastAsia="Times New Roman" w:hAnsi="Arial"/>
          <w:b/>
          <w:bCs/>
          <w:color w:val="244061"/>
          <w:sz w:val="18"/>
          <w:szCs w:val="18"/>
          <w:lang w:eastAsia="hr-HR"/>
        </w:rPr>
      </w:pPr>
      <w:r w:rsidRPr="007D2520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21" w:history="1">
        <w:r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</w:hyperlink>
    </w:p>
    <w:p w:rsidR="00B936E5" w:rsidRDefault="00B936E5" w:rsidP="00086790">
      <w:pPr>
        <w:spacing w:before="180"/>
        <w:rPr>
          <w:rFonts w:ascii="Arial" w:hAnsi="Arial" w:cs="Arial"/>
          <w:color w:val="104160"/>
          <w:sz w:val="20"/>
          <w:szCs w:val="20"/>
        </w:rPr>
      </w:pPr>
      <w:r w:rsidRPr="00B936E5">
        <w:rPr>
          <w:rFonts w:ascii="Arial" w:hAnsi="Arial" w:cs="Arial"/>
          <w:color w:val="104160"/>
          <w:sz w:val="20"/>
          <w:szCs w:val="20"/>
        </w:rPr>
        <w:t>Prema produktivnosti (prihodu po zaposlenom), na prvom su mjestu poduzetnici općine Šodolovci, s 1,</w:t>
      </w:r>
      <w:r w:rsidR="003F5A63">
        <w:rPr>
          <w:rFonts w:ascii="Arial" w:hAnsi="Arial" w:cs="Arial"/>
          <w:color w:val="104160"/>
          <w:sz w:val="20"/>
          <w:szCs w:val="20"/>
        </w:rPr>
        <w:t>5</w:t>
      </w:r>
      <w:r w:rsidRPr="00B936E5">
        <w:rPr>
          <w:rFonts w:ascii="Arial" w:hAnsi="Arial" w:cs="Arial"/>
          <w:color w:val="104160"/>
          <w:sz w:val="20"/>
          <w:szCs w:val="20"/>
        </w:rPr>
        <w:t xml:space="preserve"> milijuna kuna</w:t>
      </w:r>
      <w:r w:rsidR="002E5A0D">
        <w:rPr>
          <w:rFonts w:ascii="Arial" w:hAnsi="Arial" w:cs="Arial"/>
          <w:color w:val="104160"/>
          <w:sz w:val="20"/>
          <w:szCs w:val="20"/>
        </w:rPr>
        <w:t>. Među</w:t>
      </w:r>
      <w:r w:rsidRPr="00B936E5">
        <w:rPr>
          <w:rFonts w:ascii="Arial" w:hAnsi="Arial" w:cs="Arial"/>
          <w:color w:val="104160"/>
          <w:sz w:val="20"/>
          <w:szCs w:val="20"/>
        </w:rPr>
        <w:t xml:space="preserve"> poduzetnicima navedene općine na prvom mjestu </w:t>
      </w:r>
      <w:r w:rsidR="002E5A0D">
        <w:rPr>
          <w:rFonts w:ascii="Arial" w:hAnsi="Arial" w:cs="Arial"/>
          <w:color w:val="104160"/>
          <w:sz w:val="20"/>
          <w:szCs w:val="20"/>
        </w:rPr>
        <w:t xml:space="preserve">je </w:t>
      </w:r>
      <w:hyperlink r:id="rId22" w:history="1">
        <w:r w:rsidRPr="006E4949">
          <w:rPr>
            <w:rStyle w:val="Hiperveza"/>
            <w:rFonts w:ascii="Arial" w:hAnsi="Arial" w:cs="Arial"/>
            <w:sz w:val="20"/>
            <w:szCs w:val="20"/>
          </w:rPr>
          <w:t>OPG SUMIĆ ŽELJKO</w:t>
        </w:r>
      </w:hyperlink>
      <w:r w:rsidRPr="00B936E5">
        <w:rPr>
          <w:rFonts w:ascii="Arial" w:hAnsi="Arial" w:cs="Arial"/>
          <w:color w:val="104160"/>
          <w:sz w:val="20"/>
          <w:szCs w:val="20"/>
        </w:rPr>
        <w:t>, s prosjekom od 139 milijuna kuna po zaposlenom (3 zaposlena). Pretežita djelatnost ovoga poduzetnika je 01.11 - Uzgoj žitarica (osim riže), mahunarki i uljanog sjemenja.</w:t>
      </w:r>
    </w:p>
    <w:p w:rsidR="004C3FC8" w:rsidRDefault="004C3FC8" w:rsidP="00AC2993">
      <w:pPr>
        <w:spacing w:before="120"/>
        <w:rPr>
          <w:rFonts w:ascii="Arial" w:hAnsi="Arial" w:cs="Arial"/>
          <w:color w:val="104160"/>
          <w:sz w:val="20"/>
          <w:szCs w:val="20"/>
        </w:rPr>
      </w:pPr>
      <w:r w:rsidRPr="002E5A0D">
        <w:rPr>
          <w:rFonts w:ascii="Arial" w:hAnsi="Arial" w:cs="Arial"/>
          <w:color w:val="104160"/>
          <w:sz w:val="20"/>
          <w:szCs w:val="20"/>
        </w:rPr>
        <w:t>Prema istom kriteriju iza poduzetnika općine Šodolovci su poduzetnici općine Čepin s 1,2</w:t>
      </w:r>
      <w:r>
        <w:rPr>
          <w:rFonts w:ascii="Arial" w:hAnsi="Arial" w:cs="Arial"/>
          <w:color w:val="104160"/>
          <w:sz w:val="20"/>
          <w:szCs w:val="20"/>
        </w:rPr>
        <w:t xml:space="preserve"> milijuna</w:t>
      </w:r>
      <w:r w:rsidRPr="002E5A0D">
        <w:rPr>
          <w:rFonts w:ascii="Arial" w:hAnsi="Arial" w:cs="Arial"/>
          <w:color w:val="104160"/>
          <w:sz w:val="20"/>
          <w:szCs w:val="20"/>
        </w:rPr>
        <w:t xml:space="preserve"> kuna te poduzetnici općine Belišće s 982 tisuće kuna po zaposlenom. </w:t>
      </w:r>
    </w:p>
    <w:p w:rsidR="004C3FC8" w:rsidRDefault="004C3FC8" w:rsidP="003958EC">
      <w:pPr>
        <w:spacing w:before="120"/>
        <w:rPr>
          <w:rFonts w:ascii="Arial" w:hAnsi="Arial" w:cs="Arial"/>
          <w:color w:val="104160"/>
          <w:sz w:val="20"/>
          <w:szCs w:val="20"/>
        </w:rPr>
      </w:pPr>
      <w:r w:rsidRPr="002E5A0D">
        <w:rPr>
          <w:rFonts w:ascii="Arial" w:hAnsi="Arial" w:cs="Arial"/>
          <w:color w:val="104160"/>
          <w:sz w:val="20"/>
          <w:szCs w:val="20"/>
        </w:rPr>
        <w:t xml:space="preserve">Za usporedbu, produktivnost poduzetnika </w:t>
      </w:r>
      <w:r w:rsidR="008F5DD1">
        <w:rPr>
          <w:rFonts w:ascii="Arial" w:hAnsi="Arial" w:cs="Arial"/>
          <w:color w:val="104160"/>
          <w:sz w:val="20"/>
          <w:szCs w:val="20"/>
        </w:rPr>
        <w:t xml:space="preserve">(prihod po zaposlenom) </w:t>
      </w:r>
      <w:r w:rsidRPr="002E5A0D">
        <w:rPr>
          <w:rFonts w:ascii="Arial" w:hAnsi="Arial" w:cs="Arial"/>
          <w:color w:val="104160"/>
          <w:sz w:val="20"/>
          <w:szCs w:val="20"/>
        </w:rPr>
        <w:t>na razini RH u 2018. godini iznosila je 799 tisuća kuna.</w:t>
      </w:r>
    </w:p>
    <w:p w:rsidR="004C3FC8" w:rsidRPr="004C3FC8" w:rsidRDefault="004C3FC8" w:rsidP="004C3FC8">
      <w:pPr>
        <w:pageBreakBefore/>
        <w:tabs>
          <w:tab w:val="left" w:pos="1134"/>
        </w:tabs>
        <w:spacing w:after="40" w:line="240" w:lineRule="auto"/>
        <w:rPr>
          <w:rFonts w:ascii="Arial" w:hAnsi="Arial" w:cs="Arial"/>
          <w:b/>
          <w:color w:val="104160"/>
          <w:sz w:val="18"/>
          <w:szCs w:val="18"/>
        </w:rPr>
      </w:pPr>
      <w:r w:rsidRPr="004C3FC8">
        <w:rPr>
          <w:rFonts w:ascii="Arial" w:hAnsi="Arial" w:cs="Arial"/>
          <w:b/>
          <w:color w:val="104160"/>
          <w:sz w:val="18"/>
          <w:szCs w:val="18"/>
        </w:rPr>
        <w:lastRenderedPageBreak/>
        <w:t>Slika 1.</w:t>
      </w:r>
      <w:r w:rsidRPr="004C3FC8">
        <w:rPr>
          <w:rFonts w:ascii="Arial" w:hAnsi="Arial" w:cs="Arial"/>
          <w:b/>
          <w:color w:val="104160"/>
          <w:sz w:val="18"/>
          <w:szCs w:val="18"/>
        </w:rPr>
        <w:tab/>
      </w:r>
      <w:r>
        <w:rPr>
          <w:rFonts w:ascii="Arial" w:hAnsi="Arial" w:cs="Arial"/>
          <w:b/>
          <w:color w:val="104160"/>
          <w:sz w:val="18"/>
          <w:szCs w:val="18"/>
        </w:rPr>
        <w:t xml:space="preserve">Prikaz kretanja ukupnih prihoda u razdoblju od 2014. do 2018. godine za </w:t>
      </w:r>
      <w:hyperlink r:id="rId23" w:history="1">
        <w:r w:rsidRPr="006E4949">
          <w:rPr>
            <w:rStyle w:val="Hiperveza"/>
            <w:rFonts w:ascii="Arial" w:hAnsi="Arial" w:cs="Arial"/>
            <w:sz w:val="20"/>
            <w:szCs w:val="20"/>
          </w:rPr>
          <w:t>OPG SUMIĆ ŽELJKO</w:t>
        </w:r>
      </w:hyperlink>
    </w:p>
    <w:p w:rsidR="004C3FC8" w:rsidRPr="004C3FC8" w:rsidRDefault="004C3FC8" w:rsidP="004C3FC8">
      <w:pPr>
        <w:rPr>
          <w:rFonts w:ascii="Arial" w:hAnsi="Arial" w:cs="Arial"/>
          <w:color w:val="104160"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18BBAC64" wp14:editId="1A0D0547">
            <wp:extent cx="6120000" cy="2088000"/>
            <wp:effectExtent l="0" t="0" r="0" b="7620"/>
            <wp:docPr id="9" name="Slik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t="8061" r="1959" b="20915"/>
                    <a:stretch/>
                  </pic:blipFill>
                  <pic:spPr bwMode="auto">
                    <a:xfrm>
                      <a:off x="0" y="0"/>
                      <a:ext cx="6120000" cy="20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3FC8" w:rsidRPr="00FC728C" w:rsidRDefault="004C3FC8" w:rsidP="004C3FC8">
      <w:pPr>
        <w:spacing w:before="4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FC728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Pr="00FC728C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>,</w:t>
      </w:r>
      <w:r w:rsidRPr="00086790">
        <w:rPr>
          <w:rFonts w:ascii="Arial" w:eastAsia="Calibri" w:hAnsi="Arial" w:cs="Arial"/>
          <w:color w:val="244061" w:themeColor="accent1" w:themeShade="80"/>
          <w:sz w:val="16"/>
          <w:szCs w:val="16"/>
        </w:rPr>
        <w:t xml:space="preserve"> </w:t>
      </w:r>
      <w:r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8</w:t>
      </w:r>
      <w:r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. godinu</w:t>
      </w:r>
    </w:p>
    <w:p w:rsidR="002E5A0D" w:rsidRDefault="00E01F8C" w:rsidP="004C3FC8">
      <w:pPr>
        <w:widowControl w:val="0"/>
        <w:spacing w:before="18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C72367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Prosječna mjesečna neto plaća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</w:t>
      </w:r>
      <w:r w:rsidR="00270DB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ta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kod poduzetnika Urbane aglomeracije 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Osijek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201</w:t>
      </w:r>
      <w:r w:rsidR="0036250A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Pr="007F341C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. godini iznosila je </w:t>
      </w:r>
      <w:r w:rsidR="005B277E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4.891</w:t>
      </w:r>
      <w:r w:rsidR="002237CA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kun</w:t>
      </w:r>
      <w:r w:rsidR="005B277E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, </w:t>
      </w:r>
      <w:r w:rsidR="00290CE2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5B277E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6,3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više u odnosu na prethodnu godinu te </w:t>
      </w:r>
      <w:r w:rsidR="005B277E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2,9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više od prosječne mjesečne </w:t>
      </w:r>
      <w:r w:rsidR="00270DBA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nešto 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plaće </w:t>
      </w:r>
      <w:r w:rsidR="00270DBA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obračunate </w:t>
      </w:r>
      <w:r w:rsidR="00297F1F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zaposlenima </w:t>
      </w:r>
      <w:r w:rsidR="00270DBA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kod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poduzetnika </w:t>
      </w:r>
      <w:r w:rsidR="00270DBA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Osječko-baranjske županije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(4.</w:t>
      </w:r>
      <w:r w:rsidR="005B277E"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756</w:t>
      </w:r>
      <w:r w:rsidRPr="005B277E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kuna)</w:t>
      </w:r>
    </w:p>
    <w:p w:rsidR="00E01F8C" w:rsidRPr="005B277E" w:rsidRDefault="002E5A0D" w:rsidP="00086790">
      <w:pPr>
        <w:widowControl w:val="0"/>
        <w:spacing w:before="120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2E5A0D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Najviša</w:t>
      </w:r>
      <w:r w:rsidRPr="002E5A0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08679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prosječna mjesečna neto plaća</w:t>
      </w:r>
      <w:r w:rsidRPr="002E5A0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obračunata je zaposlenima kod poduzetnika u općini Darda (5.578 kuna), slijede poduzetnici Belišća (5.278 kuna), Petrijevca (5.242 kune), Kneževih </w:t>
      </w:r>
      <w:r w:rsidR="007D1C33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V</w:t>
      </w:r>
      <w:r w:rsidRPr="002E5A0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inograda (5.140 kuna), Punitovca (5.055 kuna) i Valpova (5.041 kunu). </w:t>
      </w:r>
      <w:r w:rsidRPr="002E5A0D">
        <w:rPr>
          <w:rFonts w:ascii="Arial" w:eastAsia="Times New Roman" w:hAnsi="Arial"/>
          <w:b/>
          <w:bCs/>
          <w:color w:val="244061"/>
          <w:sz w:val="20"/>
          <w:szCs w:val="20"/>
          <w:lang w:eastAsia="hr-HR"/>
        </w:rPr>
        <w:t>Najniža</w:t>
      </w:r>
      <w:r w:rsidRPr="00086790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2E5A0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prosječna mjesečna neto plaća obračunana je zaposlenima kod poduzetnika u općini Vladislavci (3.035 kuna).</w:t>
      </w:r>
      <w:r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Pr="002E5A0D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Za usporedbu, prosječna mjesečna neto plaća zaposlenih kod poduzetnika na razini RH iznosila je 5.584 kuna, što je 14,2% više u odnosu na prosječnu mjesečnu neto plaću na razini Urbane aglomeracije Osijek (4.891 kuna) i 17,4% više u odnosu na prosječnu mjesečnu neto plaću na razini Osječko-baranjske županije (4.756 kuna).</w:t>
      </w:r>
    </w:p>
    <w:p w:rsidR="004B052F" w:rsidRDefault="004B052F" w:rsidP="003958EC">
      <w:pPr>
        <w:widowControl w:val="0"/>
        <w:tabs>
          <w:tab w:val="left" w:pos="1134"/>
        </w:tabs>
        <w:spacing w:before="180" w:after="60" w:line="240" w:lineRule="auto"/>
        <w:ind w:left="1134" w:hanging="1134"/>
        <w:jc w:val="lef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3.</w:t>
      </w:r>
      <w:r w:rsidRPr="00766A6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zaposlen</w:t>
      </w:r>
      <w:r w:rsidR="00297F1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ih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36250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  <w:r w:rsidR="00297F1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kod poduzetnika, promatrano 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 gradovima i općinama</w:t>
      </w:r>
      <w:r w:rsidR="00A14886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Urbane aglomeracije</w:t>
      </w:r>
      <w:r w:rsidR="00A14886"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Osijek (TOP</w:t>
      </w:r>
      <w:r w:rsidR="00297F1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C728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A67E6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Pr="00766A6E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A14886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="00A14886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766A6E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</w:t>
      </w:r>
      <w:r w:rsidR="00AC2993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una</w:t>
      </w:r>
      <w:r w:rsidRPr="00766A6E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476AC7" w:rsidRPr="00086790" w:rsidRDefault="00524A0E" w:rsidP="005B277E">
      <w:pPr>
        <w:spacing w:before="40" w:line="240" w:lineRule="auto"/>
        <w:jc w:val="center"/>
        <w:rPr>
          <w:rFonts w:ascii="Arial" w:eastAsia="Times New Roman" w:hAnsi="Arial" w:cs="Times New Roman"/>
          <w:bCs/>
          <w:i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4474DF4E">
            <wp:extent cx="6152400" cy="2304000"/>
            <wp:effectExtent l="0" t="0" r="1270" b="127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4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52F" w:rsidRPr="00FC728C" w:rsidRDefault="00476AC7" w:rsidP="00AC2993">
      <w:pPr>
        <w:spacing w:before="6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FC728C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Pr="00FC728C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>,</w:t>
      </w:r>
      <w:r w:rsidRPr="00086790">
        <w:rPr>
          <w:rFonts w:ascii="Arial" w:eastAsia="Calibri" w:hAnsi="Arial" w:cs="Arial"/>
          <w:color w:val="244061" w:themeColor="accent1" w:themeShade="80"/>
          <w:sz w:val="16"/>
          <w:szCs w:val="16"/>
        </w:rPr>
        <w:t xml:space="preserve"> </w:t>
      </w:r>
      <w:r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obrada GFI-a za </w:t>
      </w:r>
      <w:r w:rsidR="004E4E56"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201</w:t>
      </w:r>
      <w:r w:rsidR="0036250A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8</w:t>
      </w:r>
      <w:r w:rsidR="004E4E56" w:rsidRPr="00FC728C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. godinu</w:t>
      </w:r>
    </w:p>
    <w:p w:rsidR="00F864A1" w:rsidRPr="00132FFE" w:rsidRDefault="00F864A1" w:rsidP="00F864A1">
      <w:pPr>
        <w:pBdr>
          <w:bottom w:val="single" w:sz="12" w:space="1" w:color="auto"/>
        </w:pBdr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4B052F" w:rsidRDefault="004B052F" w:rsidP="008F5DD1">
      <w:pPr>
        <w:tabs>
          <w:tab w:val="left" w:pos="851"/>
        </w:tabs>
        <w:spacing w:line="240" w:lineRule="auto"/>
        <w:rPr>
          <w:rFonts w:ascii="Arial" w:eastAsia="Times New Roman" w:hAnsi="Arial" w:cs="Arial"/>
          <w:bCs/>
          <w:color w:val="244061"/>
          <w:sz w:val="16"/>
          <w:szCs w:val="16"/>
          <w:lang w:eastAsia="hr-HR"/>
        </w:rPr>
      </w:pPr>
    </w:p>
    <w:tbl>
      <w:tblPr>
        <w:tblW w:w="9893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127"/>
        <w:gridCol w:w="2766"/>
      </w:tblGrid>
      <w:tr w:rsidR="008F5DD1" w:rsidRPr="008F5DD1" w:rsidTr="003509AA">
        <w:trPr>
          <w:trHeight w:val="1814"/>
          <w:jc w:val="center"/>
        </w:trPr>
        <w:tc>
          <w:tcPr>
            <w:tcW w:w="7127" w:type="dxa"/>
            <w:shd w:val="clear" w:color="auto" w:fill="auto"/>
          </w:tcPr>
          <w:p w:rsidR="008F5DD1" w:rsidRPr="008F5DD1" w:rsidRDefault="003509AA" w:rsidP="008F5DD1">
            <w:pPr>
              <w:widowControl w:val="0"/>
              <w:tabs>
                <w:tab w:val="left" w:pos="343"/>
              </w:tabs>
              <w:spacing w:before="60" w:line="240" w:lineRule="auto"/>
              <w:jc w:val="left"/>
              <w:rPr>
                <w:rFonts w:ascii="Calibri" w:eastAsia="Times New Roman" w:hAnsi="Calibri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</w:pPr>
            <w:hyperlink r:id="rId26" w:history="1">
              <w:r w:rsidR="008F5DD1" w:rsidRPr="008F5DD1">
                <w:rPr>
                  <w:rFonts w:ascii="Calibri" w:eastAsia="Times New Roman" w:hAnsi="Calibri" w:cs="Arial"/>
                  <w:bCs/>
                  <w:i/>
                  <w:color w:val="0000FF"/>
                  <w:sz w:val="20"/>
                  <w:szCs w:val="20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8F5DD1" w:rsidRPr="008F5DD1">
              <w:rPr>
                <w:rFonts w:ascii="Calibri" w:eastAsia="Times New Roman" w:hAnsi="Calibri" w:cs="Arial"/>
                <w:i/>
                <w:color w:val="0000FF"/>
                <w:sz w:val="20"/>
                <w:szCs w:val="20"/>
                <w:u w:val="single"/>
                <w:shd w:val="clear" w:color="auto" w:fill="FFFFFF"/>
                <w:lang w:eastAsia="hr-HR"/>
              </w:rPr>
              <w:t xml:space="preserve"> </w:t>
            </w:r>
            <w:r w:rsidR="008F5DD1" w:rsidRPr="008F5DD1">
              <w:rPr>
                <w:rFonts w:ascii="Calibri" w:eastAsia="Times New Roman" w:hAnsi="Calibri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8F5DD1" w:rsidRPr="008F5DD1">
              <w:rPr>
                <w:rFonts w:ascii="Calibri" w:eastAsia="Times New Roman" w:hAnsi="Calibri" w:cs="Arial"/>
                <w:b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>795.000 poslovnih subjekata iz više od 30 izvora.</w:t>
            </w:r>
            <w:r w:rsidR="008F5DD1" w:rsidRPr="008F5DD1">
              <w:rPr>
                <w:rFonts w:ascii="Calibri" w:eastAsia="Times New Roman" w:hAnsi="Calibri" w:cs="Arial"/>
                <w:i/>
                <w:color w:val="244061"/>
                <w:sz w:val="20"/>
                <w:szCs w:val="20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8F5DD1" w:rsidRPr="008F5DD1" w:rsidRDefault="008F5DD1" w:rsidP="008F5DD1">
            <w:pPr>
              <w:widowControl w:val="0"/>
              <w:tabs>
                <w:tab w:val="left" w:pos="343"/>
              </w:tabs>
              <w:spacing w:before="60" w:line="240" w:lineRule="auto"/>
              <w:jc w:val="left"/>
              <w:rPr>
                <w:rFonts w:ascii="Calibri" w:eastAsia="Calibri" w:hAnsi="Calibri" w:cs="Arial"/>
                <w:i/>
                <w:color w:val="0000FF"/>
                <w:sz w:val="20"/>
                <w:szCs w:val="20"/>
                <w:u w:val="single"/>
                <w:lang w:eastAsia="hr-HR"/>
              </w:rPr>
            </w:pPr>
            <w:r w:rsidRPr="008F5DD1">
              <w:rPr>
                <w:rFonts w:ascii="Calibri" w:eastAsia="Calibri" w:hAnsi="Calibri" w:cs="Arial"/>
                <w:i/>
                <w:color w:val="244061"/>
                <w:sz w:val="20"/>
                <w:szCs w:val="20"/>
                <w:shd w:val="clear" w:color="auto" w:fill="F5F6F8"/>
              </w:rPr>
              <w:t xml:space="preserve">Ako ste zainteresirani i želite ugovoriti uslugu ili kupiti veći broj paketa: </w:t>
            </w:r>
            <w:hyperlink r:id="rId27" w:history="1">
              <w:r w:rsidRPr="008F5DD1">
                <w:rPr>
                  <w:rFonts w:ascii="Calibri" w:eastAsia="Calibri" w:hAnsi="Calibri" w:cs="Arial"/>
                  <w:i/>
                  <w:color w:val="0000FF"/>
                  <w:sz w:val="20"/>
                  <w:szCs w:val="20"/>
                  <w:u w:val="single"/>
                </w:rPr>
                <w:t>prodaja@fina.hr</w:t>
              </w:r>
            </w:hyperlink>
            <w:r w:rsidRPr="008F5DD1">
              <w:rPr>
                <w:rFonts w:ascii="Calibri" w:eastAsia="Calibri" w:hAnsi="Calibri" w:cs="Arial"/>
                <w:i/>
                <w:color w:val="007AFF"/>
                <w:sz w:val="20"/>
                <w:szCs w:val="20"/>
              </w:rPr>
              <w:t xml:space="preserve"> </w:t>
            </w:r>
            <w:r w:rsidRPr="008F5DD1">
              <w:rPr>
                <w:rFonts w:ascii="Calibri" w:eastAsia="Calibri" w:hAnsi="Calibri" w:cs="Arial"/>
                <w:i/>
                <w:color w:val="244061"/>
                <w:sz w:val="20"/>
                <w:szCs w:val="20"/>
                <w:shd w:val="clear" w:color="auto" w:fill="F5F6F8"/>
              </w:rPr>
              <w:t>Ako trebate korisničku podršku: 0800 0080</w:t>
            </w:r>
            <w:r w:rsidRPr="008F5DD1">
              <w:rPr>
                <w:rFonts w:ascii="Calibri" w:eastAsia="Calibri" w:hAnsi="Calibri" w:cs="Arial"/>
                <w:i/>
                <w:color w:val="33343A"/>
                <w:sz w:val="20"/>
                <w:szCs w:val="20"/>
                <w:shd w:val="clear" w:color="auto" w:fill="F5F6F8"/>
              </w:rPr>
              <w:t xml:space="preserve">, </w:t>
            </w:r>
            <w:hyperlink r:id="rId28" w:history="1">
              <w:r w:rsidRPr="008F5DD1">
                <w:rPr>
                  <w:rFonts w:ascii="Calibri" w:eastAsia="Calibri" w:hAnsi="Calibri" w:cs="Arial"/>
                  <w:i/>
                  <w:color w:val="007AFF"/>
                  <w:sz w:val="20"/>
                  <w:szCs w:val="20"/>
                  <w:u w:val="single"/>
                </w:rPr>
                <w:t>info@fina.hr</w:t>
              </w:r>
            </w:hyperlink>
          </w:p>
        </w:tc>
        <w:tc>
          <w:tcPr>
            <w:tcW w:w="2766" w:type="dxa"/>
            <w:shd w:val="clear" w:color="auto" w:fill="auto"/>
            <w:vAlign w:val="center"/>
          </w:tcPr>
          <w:p w:rsidR="008F5DD1" w:rsidRPr="008F5DD1" w:rsidRDefault="008F5DD1" w:rsidP="008F5DD1">
            <w:pPr>
              <w:spacing w:line="240" w:lineRule="auto"/>
              <w:jc w:val="center"/>
              <w:rPr>
                <w:rFonts w:ascii="Calibri" w:eastAsia="Calibri" w:hAnsi="Calibri" w:cs="Arial"/>
                <w:bCs/>
                <w:color w:val="17365D"/>
                <w:sz w:val="17"/>
                <w:szCs w:val="17"/>
              </w:rPr>
            </w:pPr>
            <w:r w:rsidRPr="008F5DD1">
              <w:rPr>
                <w:rFonts w:ascii="Calibri" w:eastAsia="Calibri" w:hAnsi="Calibri" w:cs="Arial"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 wp14:anchorId="13032C54" wp14:editId="7BC85CB1">
                  <wp:extent cx="1656000" cy="1296000"/>
                  <wp:effectExtent l="0" t="0" r="1905" b="0"/>
                  <wp:docPr id="12" name="Slik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00" cy="129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5DD1" w:rsidRPr="0036250A" w:rsidRDefault="008F5DD1" w:rsidP="008F5DD1">
      <w:pPr>
        <w:tabs>
          <w:tab w:val="left" w:pos="851"/>
        </w:tabs>
        <w:spacing w:before="240" w:line="240" w:lineRule="auto"/>
        <w:rPr>
          <w:rFonts w:ascii="Arial" w:eastAsia="Times New Roman" w:hAnsi="Arial" w:cs="Arial"/>
          <w:bCs/>
          <w:color w:val="244061"/>
          <w:sz w:val="16"/>
          <w:szCs w:val="16"/>
          <w:lang w:eastAsia="hr-HR"/>
        </w:rPr>
      </w:pPr>
    </w:p>
    <w:sectPr w:rsidR="008F5DD1" w:rsidRPr="0036250A" w:rsidSect="00AF7FED">
      <w:headerReference w:type="default" r:id="rId30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69" w:rsidRDefault="00892069" w:rsidP="008E7389">
      <w:pPr>
        <w:spacing w:line="240" w:lineRule="auto"/>
      </w:pPr>
      <w:r>
        <w:separator/>
      </w:r>
    </w:p>
  </w:endnote>
  <w:endnote w:type="continuationSeparator" w:id="0">
    <w:p w:rsidR="00892069" w:rsidRDefault="00892069" w:rsidP="008E7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69" w:rsidRDefault="00892069" w:rsidP="008E7389">
      <w:pPr>
        <w:spacing w:line="240" w:lineRule="auto"/>
      </w:pPr>
      <w:r>
        <w:separator/>
      </w:r>
    </w:p>
  </w:footnote>
  <w:footnote w:type="continuationSeparator" w:id="0">
    <w:p w:rsidR="00892069" w:rsidRDefault="00892069" w:rsidP="008E7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AA" w:rsidRDefault="003509AA">
    <w:pPr>
      <w:pStyle w:val="Zaglavlje"/>
    </w:pPr>
    <w:r w:rsidRPr="00535110">
      <w:rPr>
        <w:rFonts w:ascii="Arial" w:eastAsia="Times New Roman" w:hAnsi="Arial" w:cs="Arial"/>
        <w:b/>
        <w:bCs/>
        <w:noProof/>
        <w:color w:val="002060"/>
        <w:sz w:val="28"/>
        <w:szCs w:val="28"/>
        <w:lang w:eastAsia="hr-HR"/>
      </w:rPr>
      <w:drawing>
        <wp:anchor distT="0" distB="0" distL="114300" distR="114300" simplePos="0" relativeHeight="251659264" behindDoc="0" locked="0" layoutInCell="1" allowOverlap="1" wp14:anchorId="14F02D43" wp14:editId="5D051132">
          <wp:simplePos x="0" y="0"/>
          <wp:positionH relativeFrom="column">
            <wp:posOffset>-47625</wp:posOffset>
          </wp:positionH>
          <wp:positionV relativeFrom="paragraph">
            <wp:posOffset>-101600</wp:posOffset>
          </wp:positionV>
          <wp:extent cx="1266432" cy="252000"/>
          <wp:effectExtent l="0" t="0" r="0" b="0"/>
          <wp:wrapNone/>
          <wp:docPr id="13" name="Picture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432" cy="25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2AA"/>
    <w:multiLevelType w:val="hybridMultilevel"/>
    <w:tmpl w:val="5EF20530"/>
    <w:lvl w:ilvl="0" w:tplc="947A954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D0473"/>
    <w:multiLevelType w:val="hybridMultilevel"/>
    <w:tmpl w:val="A8400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B46CF"/>
    <w:multiLevelType w:val="hybridMultilevel"/>
    <w:tmpl w:val="5A5CF3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A77BEF"/>
    <w:multiLevelType w:val="hybridMultilevel"/>
    <w:tmpl w:val="9FE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47D8"/>
    <w:rsid w:val="000058AC"/>
    <w:rsid w:val="00011A77"/>
    <w:rsid w:val="00016736"/>
    <w:rsid w:val="00016EFF"/>
    <w:rsid w:val="00030194"/>
    <w:rsid w:val="00030402"/>
    <w:rsid w:val="000361B0"/>
    <w:rsid w:val="00037956"/>
    <w:rsid w:val="000462BD"/>
    <w:rsid w:val="000548B9"/>
    <w:rsid w:val="0005552F"/>
    <w:rsid w:val="000572FB"/>
    <w:rsid w:val="00057EE3"/>
    <w:rsid w:val="000640EA"/>
    <w:rsid w:val="00064B47"/>
    <w:rsid w:val="0008164B"/>
    <w:rsid w:val="00086790"/>
    <w:rsid w:val="00092794"/>
    <w:rsid w:val="00094EB6"/>
    <w:rsid w:val="000A64D4"/>
    <w:rsid w:val="000A6E95"/>
    <w:rsid w:val="000B0A45"/>
    <w:rsid w:val="000B542D"/>
    <w:rsid w:val="000C06B5"/>
    <w:rsid w:val="000C616F"/>
    <w:rsid w:val="000E7FBB"/>
    <w:rsid w:val="000F1BAB"/>
    <w:rsid w:val="000F3063"/>
    <w:rsid w:val="000F372C"/>
    <w:rsid w:val="000F574D"/>
    <w:rsid w:val="00101702"/>
    <w:rsid w:val="00121FDB"/>
    <w:rsid w:val="00122711"/>
    <w:rsid w:val="00124C31"/>
    <w:rsid w:val="00133E40"/>
    <w:rsid w:val="00150667"/>
    <w:rsid w:val="0015427A"/>
    <w:rsid w:val="00161628"/>
    <w:rsid w:val="00167096"/>
    <w:rsid w:val="00170CB5"/>
    <w:rsid w:val="00171A96"/>
    <w:rsid w:val="001819DF"/>
    <w:rsid w:val="00184AC9"/>
    <w:rsid w:val="00186221"/>
    <w:rsid w:val="00191033"/>
    <w:rsid w:val="00194338"/>
    <w:rsid w:val="001A07AD"/>
    <w:rsid w:val="001A0E98"/>
    <w:rsid w:val="001A2CD8"/>
    <w:rsid w:val="001B06B1"/>
    <w:rsid w:val="001B7344"/>
    <w:rsid w:val="001C2315"/>
    <w:rsid w:val="001C26B5"/>
    <w:rsid w:val="001C5C07"/>
    <w:rsid w:val="001C702B"/>
    <w:rsid w:val="001D11AA"/>
    <w:rsid w:val="001D4EFA"/>
    <w:rsid w:val="001E0BFD"/>
    <w:rsid w:val="001F4F7D"/>
    <w:rsid w:val="00206967"/>
    <w:rsid w:val="00210B9D"/>
    <w:rsid w:val="0022207D"/>
    <w:rsid w:val="002237CA"/>
    <w:rsid w:val="00231B0F"/>
    <w:rsid w:val="00231D78"/>
    <w:rsid w:val="002337A7"/>
    <w:rsid w:val="002344B1"/>
    <w:rsid w:val="002366DF"/>
    <w:rsid w:val="00236EBA"/>
    <w:rsid w:val="00257C82"/>
    <w:rsid w:val="00270DBA"/>
    <w:rsid w:val="002717A4"/>
    <w:rsid w:val="0027247E"/>
    <w:rsid w:val="0027335A"/>
    <w:rsid w:val="00276D16"/>
    <w:rsid w:val="00277E5C"/>
    <w:rsid w:val="002801BF"/>
    <w:rsid w:val="00280ACC"/>
    <w:rsid w:val="00290CE2"/>
    <w:rsid w:val="002943D4"/>
    <w:rsid w:val="00297F1F"/>
    <w:rsid w:val="002A5F37"/>
    <w:rsid w:val="002A7F6A"/>
    <w:rsid w:val="002B61B2"/>
    <w:rsid w:val="002B7407"/>
    <w:rsid w:val="002C1056"/>
    <w:rsid w:val="002C14A2"/>
    <w:rsid w:val="002C1A0F"/>
    <w:rsid w:val="002C4349"/>
    <w:rsid w:val="002C4E15"/>
    <w:rsid w:val="002C7C98"/>
    <w:rsid w:val="002D1267"/>
    <w:rsid w:val="002D365A"/>
    <w:rsid w:val="002D5023"/>
    <w:rsid w:val="002E3127"/>
    <w:rsid w:val="002E54D4"/>
    <w:rsid w:val="002E5A0D"/>
    <w:rsid w:val="002F7FEC"/>
    <w:rsid w:val="00304E0F"/>
    <w:rsid w:val="003143E7"/>
    <w:rsid w:val="003146C4"/>
    <w:rsid w:val="003158C2"/>
    <w:rsid w:val="003254DB"/>
    <w:rsid w:val="00326BF5"/>
    <w:rsid w:val="00332822"/>
    <w:rsid w:val="003346E2"/>
    <w:rsid w:val="003417F5"/>
    <w:rsid w:val="00347477"/>
    <w:rsid w:val="003509AA"/>
    <w:rsid w:val="00356C1E"/>
    <w:rsid w:val="003572C2"/>
    <w:rsid w:val="0036105B"/>
    <w:rsid w:val="0036250A"/>
    <w:rsid w:val="00364A39"/>
    <w:rsid w:val="00371B92"/>
    <w:rsid w:val="00381CD8"/>
    <w:rsid w:val="003958EC"/>
    <w:rsid w:val="003A0D05"/>
    <w:rsid w:val="003A2F4A"/>
    <w:rsid w:val="003A63CB"/>
    <w:rsid w:val="003B1080"/>
    <w:rsid w:val="003B2E41"/>
    <w:rsid w:val="003C0074"/>
    <w:rsid w:val="003C0DAD"/>
    <w:rsid w:val="003C116E"/>
    <w:rsid w:val="003C56EE"/>
    <w:rsid w:val="003C7B43"/>
    <w:rsid w:val="003E0C7B"/>
    <w:rsid w:val="003E1E2D"/>
    <w:rsid w:val="003E6B2B"/>
    <w:rsid w:val="003F12ED"/>
    <w:rsid w:val="003F22EA"/>
    <w:rsid w:val="003F24CA"/>
    <w:rsid w:val="003F5A63"/>
    <w:rsid w:val="00405AB6"/>
    <w:rsid w:val="0043500D"/>
    <w:rsid w:val="0044036A"/>
    <w:rsid w:val="0044373B"/>
    <w:rsid w:val="004438D0"/>
    <w:rsid w:val="00450F8D"/>
    <w:rsid w:val="0045137F"/>
    <w:rsid w:val="00457189"/>
    <w:rsid w:val="00460C81"/>
    <w:rsid w:val="00466FEA"/>
    <w:rsid w:val="004762F8"/>
    <w:rsid w:val="00476AC7"/>
    <w:rsid w:val="004946AC"/>
    <w:rsid w:val="004A3BC2"/>
    <w:rsid w:val="004A6B7B"/>
    <w:rsid w:val="004B052F"/>
    <w:rsid w:val="004B3D2D"/>
    <w:rsid w:val="004B4526"/>
    <w:rsid w:val="004B75C2"/>
    <w:rsid w:val="004C0114"/>
    <w:rsid w:val="004C3FC8"/>
    <w:rsid w:val="004D07C8"/>
    <w:rsid w:val="004D1B8F"/>
    <w:rsid w:val="004D5790"/>
    <w:rsid w:val="004D645E"/>
    <w:rsid w:val="004E4E56"/>
    <w:rsid w:val="004E5A5F"/>
    <w:rsid w:val="004F0620"/>
    <w:rsid w:val="004F0B60"/>
    <w:rsid w:val="004F1E96"/>
    <w:rsid w:val="004F3241"/>
    <w:rsid w:val="004F3E69"/>
    <w:rsid w:val="004F7B3C"/>
    <w:rsid w:val="00500206"/>
    <w:rsid w:val="00504110"/>
    <w:rsid w:val="00507BD2"/>
    <w:rsid w:val="00516A88"/>
    <w:rsid w:val="00520B2C"/>
    <w:rsid w:val="00522D47"/>
    <w:rsid w:val="00524A0E"/>
    <w:rsid w:val="00534C49"/>
    <w:rsid w:val="00535110"/>
    <w:rsid w:val="0054276D"/>
    <w:rsid w:val="00547F42"/>
    <w:rsid w:val="00550E5A"/>
    <w:rsid w:val="005517C3"/>
    <w:rsid w:val="0055252F"/>
    <w:rsid w:val="00562EF0"/>
    <w:rsid w:val="00563E1B"/>
    <w:rsid w:val="00566B9B"/>
    <w:rsid w:val="005749A0"/>
    <w:rsid w:val="005878C0"/>
    <w:rsid w:val="00590701"/>
    <w:rsid w:val="005921E5"/>
    <w:rsid w:val="00594D96"/>
    <w:rsid w:val="00595541"/>
    <w:rsid w:val="005A7EAC"/>
    <w:rsid w:val="005B277E"/>
    <w:rsid w:val="005B5F8A"/>
    <w:rsid w:val="005C5B3E"/>
    <w:rsid w:val="005C79B7"/>
    <w:rsid w:val="005D4707"/>
    <w:rsid w:val="005D6CBD"/>
    <w:rsid w:val="005E3043"/>
    <w:rsid w:val="005E650F"/>
    <w:rsid w:val="006055FC"/>
    <w:rsid w:val="00605FAB"/>
    <w:rsid w:val="00610B35"/>
    <w:rsid w:val="00614E6C"/>
    <w:rsid w:val="00621066"/>
    <w:rsid w:val="006230F3"/>
    <w:rsid w:val="00632811"/>
    <w:rsid w:val="00634BA9"/>
    <w:rsid w:val="00642887"/>
    <w:rsid w:val="006433B7"/>
    <w:rsid w:val="006442A7"/>
    <w:rsid w:val="00644766"/>
    <w:rsid w:val="006565CC"/>
    <w:rsid w:val="006600AF"/>
    <w:rsid w:val="00662ED4"/>
    <w:rsid w:val="006647CD"/>
    <w:rsid w:val="00666461"/>
    <w:rsid w:val="00666C06"/>
    <w:rsid w:val="0067210A"/>
    <w:rsid w:val="006759BA"/>
    <w:rsid w:val="0067724C"/>
    <w:rsid w:val="0068339A"/>
    <w:rsid w:val="00692A76"/>
    <w:rsid w:val="00697AC6"/>
    <w:rsid w:val="006A1B14"/>
    <w:rsid w:val="006A6053"/>
    <w:rsid w:val="006A66BE"/>
    <w:rsid w:val="006B3891"/>
    <w:rsid w:val="006B7BFE"/>
    <w:rsid w:val="006C2C83"/>
    <w:rsid w:val="006C5A8F"/>
    <w:rsid w:val="006E412B"/>
    <w:rsid w:val="006E4949"/>
    <w:rsid w:val="006F5893"/>
    <w:rsid w:val="006F5B84"/>
    <w:rsid w:val="0070082F"/>
    <w:rsid w:val="00705A46"/>
    <w:rsid w:val="007109A2"/>
    <w:rsid w:val="0071296C"/>
    <w:rsid w:val="007132BD"/>
    <w:rsid w:val="00713E71"/>
    <w:rsid w:val="00714EC2"/>
    <w:rsid w:val="00722DB7"/>
    <w:rsid w:val="00726A94"/>
    <w:rsid w:val="00730D84"/>
    <w:rsid w:val="00730F34"/>
    <w:rsid w:val="00733A0F"/>
    <w:rsid w:val="00733BC1"/>
    <w:rsid w:val="00734138"/>
    <w:rsid w:val="0073455B"/>
    <w:rsid w:val="007409F9"/>
    <w:rsid w:val="007509EF"/>
    <w:rsid w:val="007534A2"/>
    <w:rsid w:val="00756AD1"/>
    <w:rsid w:val="007575DE"/>
    <w:rsid w:val="0076480E"/>
    <w:rsid w:val="00765899"/>
    <w:rsid w:val="00776313"/>
    <w:rsid w:val="00784B3E"/>
    <w:rsid w:val="00787F53"/>
    <w:rsid w:val="00791C43"/>
    <w:rsid w:val="00793E44"/>
    <w:rsid w:val="00794E7E"/>
    <w:rsid w:val="00796202"/>
    <w:rsid w:val="007A08C5"/>
    <w:rsid w:val="007A1907"/>
    <w:rsid w:val="007A2586"/>
    <w:rsid w:val="007A4B76"/>
    <w:rsid w:val="007A4C95"/>
    <w:rsid w:val="007B47C4"/>
    <w:rsid w:val="007B5A7C"/>
    <w:rsid w:val="007C0DC0"/>
    <w:rsid w:val="007C257E"/>
    <w:rsid w:val="007D1C33"/>
    <w:rsid w:val="007F341C"/>
    <w:rsid w:val="00802CBD"/>
    <w:rsid w:val="00803199"/>
    <w:rsid w:val="008036BC"/>
    <w:rsid w:val="00825E55"/>
    <w:rsid w:val="0082687C"/>
    <w:rsid w:val="00826EEE"/>
    <w:rsid w:val="00832BB5"/>
    <w:rsid w:val="00834262"/>
    <w:rsid w:val="008508A9"/>
    <w:rsid w:val="008518D1"/>
    <w:rsid w:val="00856294"/>
    <w:rsid w:val="0086258B"/>
    <w:rsid w:val="008656FA"/>
    <w:rsid w:val="00866604"/>
    <w:rsid w:val="008701A1"/>
    <w:rsid w:val="008851FB"/>
    <w:rsid w:val="00892069"/>
    <w:rsid w:val="008961D6"/>
    <w:rsid w:val="008A0BFC"/>
    <w:rsid w:val="008A15B9"/>
    <w:rsid w:val="008A578D"/>
    <w:rsid w:val="008B2178"/>
    <w:rsid w:val="008B303F"/>
    <w:rsid w:val="008C48D5"/>
    <w:rsid w:val="008C684D"/>
    <w:rsid w:val="008D0FF2"/>
    <w:rsid w:val="008D117D"/>
    <w:rsid w:val="008D6D8A"/>
    <w:rsid w:val="008D770A"/>
    <w:rsid w:val="008E0380"/>
    <w:rsid w:val="008E7389"/>
    <w:rsid w:val="008F1597"/>
    <w:rsid w:val="008F29FB"/>
    <w:rsid w:val="008F2B0F"/>
    <w:rsid w:val="008F5DD1"/>
    <w:rsid w:val="008F7D26"/>
    <w:rsid w:val="00901842"/>
    <w:rsid w:val="00903174"/>
    <w:rsid w:val="009145F4"/>
    <w:rsid w:val="009424DB"/>
    <w:rsid w:val="00943319"/>
    <w:rsid w:val="0094711D"/>
    <w:rsid w:val="00955051"/>
    <w:rsid w:val="0095700D"/>
    <w:rsid w:val="00957686"/>
    <w:rsid w:val="009650A2"/>
    <w:rsid w:val="0097058D"/>
    <w:rsid w:val="00973EB5"/>
    <w:rsid w:val="009747B8"/>
    <w:rsid w:val="00975724"/>
    <w:rsid w:val="0097604C"/>
    <w:rsid w:val="00980D60"/>
    <w:rsid w:val="00985F50"/>
    <w:rsid w:val="0098648A"/>
    <w:rsid w:val="009919F0"/>
    <w:rsid w:val="00995A90"/>
    <w:rsid w:val="00995B51"/>
    <w:rsid w:val="009A2A45"/>
    <w:rsid w:val="009A4556"/>
    <w:rsid w:val="009A52F3"/>
    <w:rsid w:val="009B0123"/>
    <w:rsid w:val="009B3928"/>
    <w:rsid w:val="009B523A"/>
    <w:rsid w:val="009B5760"/>
    <w:rsid w:val="009C2997"/>
    <w:rsid w:val="009C2ABA"/>
    <w:rsid w:val="009C3BE9"/>
    <w:rsid w:val="009C43F8"/>
    <w:rsid w:val="009C5161"/>
    <w:rsid w:val="009D6668"/>
    <w:rsid w:val="009E151E"/>
    <w:rsid w:val="009E7B11"/>
    <w:rsid w:val="009F3F8E"/>
    <w:rsid w:val="009F4FD2"/>
    <w:rsid w:val="00A04EB3"/>
    <w:rsid w:val="00A11C89"/>
    <w:rsid w:val="00A12A0C"/>
    <w:rsid w:val="00A13501"/>
    <w:rsid w:val="00A14886"/>
    <w:rsid w:val="00A25EA3"/>
    <w:rsid w:val="00A27142"/>
    <w:rsid w:val="00A324E2"/>
    <w:rsid w:val="00A41886"/>
    <w:rsid w:val="00A418FB"/>
    <w:rsid w:val="00A41BEE"/>
    <w:rsid w:val="00A4269B"/>
    <w:rsid w:val="00A464D9"/>
    <w:rsid w:val="00A564B1"/>
    <w:rsid w:val="00A67E6B"/>
    <w:rsid w:val="00A7336D"/>
    <w:rsid w:val="00A75250"/>
    <w:rsid w:val="00A752AD"/>
    <w:rsid w:val="00A76038"/>
    <w:rsid w:val="00A76B45"/>
    <w:rsid w:val="00A77255"/>
    <w:rsid w:val="00A87A11"/>
    <w:rsid w:val="00A9337D"/>
    <w:rsid w:val="00A95E07"/>
    <w:rsid w:val="00A97843"/>
    <w:rsid w:val="00A97F2C"/>
    <w:rsid w:val="00AA5A11"/>
    <w:rsid w:val="00AA6EA9"/>
    <w:rsid w:val="00AC0C41"/>
    <w:rsid w:val="00AC2993"/>
    <w:rsid w:val="00AC5BBF"/>
    <w:rsid w:val="00AD0A58"/>
    <w:rsid w:val="00AD73A1"/>
    <w:rsid w:val="00AF1872"/>
    <w:rsid w:val="00AF25D6"/>
    <w:rsid w:val="00AF4250"/>
    <w:rsid w:val="00AF7FED"/>
    <w:rsid w:val="00B03B3E"/>
    <w:rsid w:val="00B03F94"/>
    <w:rsid w:val="00B13F44"/>
    <w:rsid w:val="00B205FA"/>
    <w:rsid w:val="00B21639"/>
    <w:rsid w:val="00B306AE"/>
    <w:rsid w:val="00B360B1"/>
    <w:rsid w:val="00B36E13"/>
    <w:rsid w:val="00B45CB1"/>
    <w:rsid w:val="00B46F76"/>
    <w:rsid w:val="00B542BE"/>
    <w:rsid w:val="00B618F2"/>
    <w:rsid w:val="00B63F3E"/>
    <w:rsid w:val="00B70525"/>
    <w:rsid w:val="00B73FE8"/>
    <w:rsid w:val="00B775E4"/>
    <w:rsid w:val="00B80BBC"/>
    <w:rsid w:val="00B815B8"/>
    <w:rsid w:val="00B85F33"/>
    <w:rsid w:val="00B929AF"/>
    <w:rsid w:val="00B936E5"/>
    <w:rsid w:val="00B949D6"/>
    <w:rsid w:val="00BA4EBD"/>
    <w:rsid w:val="00BA5704"/>
    <w:rsid w:val="00BB01AD"/>
    <w:rsid w:val="00BB0C96"/>
    <w:rsid w:val="00BC3C6F"/>
    <w:rsid w:val="00BC4C5B"/>
    <w:rsid w:val="00BD7E78"/>
    <w:rsid w:val="00BE3A9E"/>
    <w:rsid w:val="00BF41C3"/>
    <w:rsid w:val="00BF6698"/>
    <w:rsid w:val="00BF6B3C"/>
    <w:rsid w:val="00C00582"/>
    <w:rsid w:val="00C01D28"/>
    <w:rsid w:val="00C0423D"/>
    <w:rsid w:val="00C20C7C"/>
    <w:rsid w:val="00C22FA0"/>
    <w:rsid w:val="00C341A3"/>
    <w:rsid w:val="00C343B3"/>
    <w:rsid w:val="00C414EB"/>
    <w:rsid w:val="00C512B7"/>
    <w:rsid w:val="00C61BD2"/>
    <w:rsid w:val="00C64B54"/>
    <w:rsid w:val="00C658D7"/>
    <w:rsid w:val="00C71FAC"/>
    <w:rsid w:val="00C72367"/>
    <w:rsid w:val="00C7600C"/>
    <w:rsid w:val="00C8090C"/>
    <w:rsid w:val="00C8410D"/>
    <w:rsid w:val="00C847BC"/>
    <w:rsid w:val="00C86B36"/>
    <w:rsid w:val="00C93AF1"/>
    <w:rsid w:val="00CA0061"/>
    <w:rsid w:val="00CA02C9"/>
    <w:rsid w:val="00CA41A4"/>
    <w:rsid w:val="00CA6B63"/>
    <w:rsid w:val="00CA7E4D"/>
    <w:rsid w:val="00CB4F88"/>
    <w:rsid w:val="00CB58EF"/>
    <w:rsid w:val="00CC1261"/>
    <w:rsid w:val="00CC42B5"/>
    <w:rsid w:val="00CD2323"/>
    <w:rsid w:val="00CD4893"/>
    <w:rsid w:val="00CE3DCC"/>
    <w:rsid w:val="00CE4FEA"/>
    <w:rsid w:val="00D00696"/>
    <w:rsid w:val="00D068E0"/>
    <w:rsid w:val="00D15013"/>
    <w:rsid w:val="00D1505F"/>
    <w:rsid w:val="00D265AD"/>
    <w:rsid w:val="00D31187"/>
    <w:rsid w:val="00D33655"/>
    <w:rsid w:val="00D434E1"/>
    <w:rsid w:val="00D449FE"/>
    <w:rsid w:val="00D459C2"/>
    <w:rsid w:val="00D56B4D"/>
    <w:rsid w:val="00D56D20"/>
    <w:rsid w:val="00D5764C"/>
    <w:rsid w:val="00D6522B"/>
    <w:rsid w:val="00D707EC"/>
    <w:rsid w:val="00D72752"/>
    <w:rsid w:val="00D75086"/>
    <w:rsid w:val="00D8182D"/>
    <w:rsid w:val="00D81B09"/>
    <w:rsid w:val="00D827B9"/>
    <w:rsid w:val="00D85202"/>
    <w:rsid w:val="00D856E0"/>
    <w:rsid w:val="00D90104"/>
    <w:rsid w:val="00D92D9C"/>
    <w:rsid w:val="00D94284"/>
    <w:rsid w:val="00D96658"/>
    <w:rsid w:val="00D96B4F"/>
    <w:rsid w:val="00DA3538"/>
    <w:rsid w:val="00DA543F"/>
    <w:rsid w:val="00DB2DC8"/>
    <w:rsid w:val="00DC483C"/>
    <w:rsid w:val="00DC620D"/>
    <w:rsid w:val="00DD2F4B"/>
    <w:rsid w:val="00DD6AA5"/>
    <w:rsid w:val="00DD7687"/>
    <w:rsid w:val="00DE258B"/>
    <w:rsid w:val="00DF0341"/>
    <w:rsid w:val="00DF2058"/>
    <w:rsid w:val="00DF24EC"/>
    <w:rsid w:val="00DF560D"/>
    <w:rsid w:val="00E01F8C"/>
    <w:rsid w:val="00E04F01"/>
    <w:rsid w:val="00E12702"/>
    <w:rsid w:val="00E134A9"/>
    <w:rsid w:val="00E158C3"/>
    <w:rsid w:val="00E15B01"/>
    <w:rsid w:val="00E1622B"/>
    <w:rsid w:val="00E16330"/>
    <w:rsid w:val="00E2050D"/>
    <w:rsid w:val="00E40562"/>
    <w:rsid w:val="00E4129D"/>
    <w:rsid w:val="00E414DB"/>
    <w:rsid w:val="00E43BDD"/>
    <w:rsid w:val="00E61FA8"/>
    <w:rsid w:val="00E620FE"/>
    <w:rsid w:val="00E6539B"/>
    <w:rsid w:val="00E80499"/>
    <w:rsid w:val="00E8501D"/>
    <w:rsid w:val="00E90C98"/>
    <w:rsid w:val="00E97B84"/>
    <w:rsid w:val="00EA377B"/>
    <w:rsid w:val="00EA64AC"/>
    <w:rsid w:val="00EA7EA6"/>
    <w:rsid w:val="00EB45B1"/>
    <w:rsid w:val="00EC2C22"/>
    <w:rsid w:val="00ED4633"/>
    <w:rsid w:val="00EE1F33"/>
    <w:rsid w:val="00EF015B"/>
    <w:rsid w:val="00EF145F"/>
    <w:rsid w:val="00F001B3"/>
    <w:rsid w:val="00F02407"/>
    <w:rsid w:val="00F1170E"/>
    <w:rsid w:val="00F12CC0"/>
    <w:rsid w:val="00F230F0"/>
    <w:rsid w:val="00F24499"/>
    <w:rsid w:val="00F25CD1"/>
    <w:rsid w:val="00F3105C"/>
    <w:rsid w:val="00F3715D"/>
    <w:rsid w:val="00F44AA0"/>
    <w:rsid w:val="00F53B9E"/>
    <w:rsid w:val="00F56A6D"/>
    <w:rsid w:val="00F62232"/>
    <w:rsid w:val="00F672E2"/>
    <w:rsid w:val="00F67D8E"/>
    <w:rsid w:val="00F72860"/>
    <w:rsid w:val="00F864A1"/>
    <w:rsid w:val="00F95CF3"/>
    <w:rsid w:val="00F96C08"/>
    <w:rsid w:val="00FB6399"/>
    <w:rsid w:val="00FC48D9"/>
    <w:rsid w:val="00FC728C"/>
    <w:rsid w:val="00FD12D7"/>
    <w:rsid w:val="00FD2A59"/>
    <w:rsid w:val="00FD3DCC"/>
    <w:rsid w:val="00FE5484"/>
    <w:rsid w:val="00FF490E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110"/>
  </w:style>
  <w:style w:type="paragraph" w:styleId="Podnoje">
    <w:name w:val="footer"/>
    <w:basedOn w:val="Normal"/>
    <w:link w:val="Podno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110"/>
  </w:style>
  <w:style w:type="paragraph" w:styleId="Odlomakpopisa">
    <w:name w:val="List Paragraph"/>
    <w:basedOn w:val="Normal"/>
    <w:uiPriority w:val="34"/>
    <w:qFormat/>
    <w:rsid w:val="0019103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418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D31187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110"/>
  </w:style>
  <w:style w:type="paragraph" w:styleId="Podnoje">
    <w:name w:val="footer"/>
    <w:basedOn w:val="Normal"/>
    <w:link w:val="PodnojeChar"/>
    <w:uiPriority w:val="99"/>
    <w:unhideWhenUsed/>
    <w:rsid w:val="0053511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110"/>
  </w:style>
  <w:style w:type="paragraph" w:styleId="Odlomakpopisa">
    <w:name w:val="List Paragraph"/>
    <w:basedOn w:val="Normal"/>
    <w:uiPriority w:val="34"/>
    <w:qFormat/>
    <w:rsid w:val="0019103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418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76074314396/bf4f108c87607ddae8e18701cd63d18f058e72d82f7179560ff3d29b429312dabb46781810c9081809b8f319f3162b1d37a1b54d98baa562ae82f0fe960fe698" TargetMode="External"/><Relationship Id="rId18" Type="http://schemas.openxmlformats.org/officeDocument/2006/relationships/hyperlink" Target="https://www.transparentno.hr/pregled/03834418154/940ebd3b207f8507dcd2f84dfa8f2ebffdc2440a851121fb091e92a7954dc9a018ca3bf63e620de5d0901e3566d9569da732ce922f3095f5c482133a4c010d9a" TargetMode="External"/><Relationship Id="rId26" Type="http://schemas.openxmlformats.org/officeDocument/2006/relationships/hyperlink" Target="https://www.fina.hr/info.biz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ina.hr/info.bi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67131617872/0d5331bcd2902a3db4f8b332ab295912999a863dafddaa0b1694ac22dfcfd5499473b52b113b2e82b9feb6e559fd238adb3b8aab1adf700e8b447405fbd06300" TargetMode="External"/><Relationship Id="rId17" Type="http://schemas.openxmlformats.org/officeDocument/2006/relationships/hyperlink" Target="https://www.transparentno.hr/pregled/92404445155/a60580a9db287e0fa6be4242a58fe95e97d44b6e018d1ad7e3a05b8fb8a76d960dce5d3e6d3f8205ecc08acc81fb08b7f514ea57e1f1a29c03f3378e76bc6e31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03834418154/940ebd3b207f8507dcd2f84dfa8f2ebffdc2440a851121fb091e92a7954dc9a018ca3bf63e620de5d0901e3566d9569da732ce922f3095f5c482133a4c010d9a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36864723043/92fb9bf95ffee1fd47f4a243609e5dfe9c59e46e28b0d3fcea71d9bfffd9f4023b05db7188de8295de941c8c8802888f9db770b16c927960991db7bde6e45ac5" TargetMode="Externa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44610694500/afd21808b26a584ca98309cad49fc9d64399b9fe297b1b869ad7e258fdf3495d13a99d3bd24c3642f274d05dc08a22d0e3ea06c7bee898f7fc8930451a72d5bf" TargetMode="External"/><Relationship Id="rId23" Type="http://schemas.openxmlformats.org/officeDocument/2006/relationships/hyperlink" Target="https://www.transparentno.hr/pregled/52422808481/53d790e7a0787e5a5829d4ef82c0d6c76003755b32b632f66da568fdc8c77e19b06dac295230937cc4cd9ccde161b6bc6416d107b8ae88b8bf45964bd73a3812" TargetMode="External"/><Relationship Id="rId28" Type="http://schemas.openxmlformats.org/officeDocument/2006/relationships/hyperlink" Target="mailto:info@fina.hr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03834418154/940ebd3b207f8507dcd2f84dfa8f2ebffdc2440a851121fb091e92a7954dc9a018ca3bf63e620de5d0901e3566d9569da732ce922f3095f5c482133a4c010d9a" TargetMode="External"/><Relationship Id="rId22" Type="http://schemas.openxmlformats.org/officeDocument/2006/relationships/hyperlink" Target="https://www.transparentno.hr/pregled/52422808481/53d790e7a0787e5a5829d4ef82c0d6c76003755b32b632f66da568fdc8c77e19b06dac295230937cc4cd9ccde161b6bc6416d107b8ae88b8bf45964bd73a3812" TargetMode="External"/><Relationship Id="rId27" Type="http://schemas.openxmlformats.org/officeDocument/2006/relationships/hyperlink" Target="mailto:prodaja@fina.hr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6B27-9A20-4921-950B-8EB6DE2B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1976</Words>
  <Characters>11267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12</cp:revision>
  <cp:lastPrinted>2015-09-11T12:33:00Z</cp:lastPrinted>
  <dcterms:created xsi:type="dcterms:W3CDTF">2019-12-10T20:28:00Z</dcterms:created>
  <dcterms:modified xsi:type="dcterms:W3CDTF">2019-12-11T20:05:00Z</dcterms:modified>
</cp:coreProperties>
</file>