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AE8" w:rsidRPr="000A2907" w:rsidRDefault="000A2907" w:rsidP="00A90D48">
      <w:pPr>
        <w:tabs>
          <w:tab w:val="left" w:pos="0"/>
        </w:tabs>
        <w:spacing w:after="0" w:line="240" w:lineRule="auto"/>
        <w:jc w:val="center"/>
        <w:rPr>
          <w:b/>
          <w:color w:val="244061" w:themeColor="accent1" w:themeShade="80"/>
          <w:sz w:val="21"/>
          <w:szCs w:val="21"/>
        </w:rPr>
      </w:pPr>
      <w:r w:rsidRPr="000A2907">
        <w:rPr>
          <w:b/>
          <w:color w:val="244061"/>
          <w:sz w:val="21"/>
          <w:szCs w:val="21"/>
        </w:rPr>
        <w:t xml:space="preserve">U 2017. </w:t>
      </w:r>
      <w:r>
        <w:rPr>
          <w:b/>
          <w:color w:val="244061"/>
          <w:sz w:val="21"/>
          <w:szCs w:val="21"/>
        </w:rPr>
        <w:t>GODINI PODUZETNI</w:t>
      </w:r>
      <w:r w:rsidR="00A90D48">
        <w:rPr>
          <w:b/>
          <w:color w:val="244061"/>
          <w:sz w:val="21"/>
          <w:szCs w:val="21"/>
        </w:rPr>
        <w:t>CIS PODRUČJA URBANE AGLOMERACIJE RIJEKA POVEĆALI IZVOZ 15,3 %</w:t>
      </w:r>
    </w:p>
    <w:p w:rsidR="00D30907" w:rsidRDefault="00515E62" w:rsidP="00A90D48">
      <w:pPr>
        <w:tabs>
          <w:tab w:val="left" w:pos="567"/>
        </w:tabs>
        <w:spacing w:before="120" w:after="0"/>
        <w:jc w:val="both"/>
        <w:rPr>
          <w:rFonts w:cs="Arial"/>
          <w:color w:val="244061"/>
          <w:sz w:val="20"/>
        </w:rPr>
      </w:pPr>
      <w:r>
        <w:rPr>
          <w:rFonts w:cs="Arial"/>
          <w:color w:val="244061" w:themeColor="accent1" w:themeShade="80"/>
          <w:sz w:val="20"/>
        </w:rPr>
        <w:t>Prošl</w:t>
      </w:r>
      <w:r w:rsidR="008C7B8A">
        <w:rPr>
          <w:rFonts w:cs="Arial"/>
          <w:color w:val="244061" w:themeColor="accent1" w:themeShade="80"/>
          <w:sz w:val="20"/>
        </w:rPr>
        <w:t xml:space="preserve">o je više od tri </w:t>
      </w:r>
      <w:r w:rsidR="00E26D38">
        <w:rPr>
          <w:rFonts w:cs="Arial"/>
          <w:color w:val="244061" w:themeColor="accent1" w:themeShade="80"/>
          <w:sz w:val="20"/>
        </w:rPr>
        <w:t xml:space="preserve">godine od kada je </w:t>
      </w:r>
      <w:r w:rsidR="00E65163" w:rsidRPr="00DA69EB">
        <w:rPr>
          <w:rFonts w:cs="Arial"/>
          <w:color w:val="244061" w:themeColor="accent1" w:themeShade="80"/>
          <w:sz w:val="20"/>
        </w:rPr>
        <w:t xml:space="preserve">Odlukom Ministarstva regionalnoga razvoja i fondova Europske unije </w:t>
      </w:r>
      <w:r w:rsidR="00E26D38">
        <w:rPr>
          <w:rFonts w:cs="Arial"/>
          <w:color w:val="244061" w:themeColor="accent1" w:themeShade="80"/>
          <w:sz w:val="20"/>
        </w:rPr>
        <w:t>(</w:t>
      </w:r>
      <w:r w:rsidR="00CD4ED8" w:rsidRPr="00E67B25">
        <w:rPr>
          <w:rFonts w:cs="Arial"/>
          <w:color w:val="244061"/>
          <w:sz w:val="20"/>
        </w:rPr>
        <w:t xml:space="preserve">21. rujna </w:t>
      </w:r>
      <w:r w:rsidR="00E65163" w:rsidRPr="00DA69EB">
        <w:rPr>
          <w:rFonts w:cs="Arial"/>
          <w:color w:val="244061" w:themeColor="accent1" w:themeShade="80"/>
          <w:sz w:val="20"/>
        </w:rPr>
        <w:t xml:space="preserve">2015. </w:t>
      </w:r>
      <w:r w:rsidR="00E26D38">
        <w:rPr>
          <w:rFonts w:cs="Arial"/>
          <w:color w:val="244061" w:themeColor="accent1" w:themeShade="80"/>
          <w:sz w:val="20"/>
        </w:rPr>
        <w:t>g</w:t>
      </w:r>
      <w:r w:rsidR="00E65163" w:rsidRPr="00DA69EB">
        <w:rPr>
          <w:rFonts w:cs="Arial"/>
          <w:color w:val="244061" w:themeColor="accent1" w:themeShade="80"/>
          <w:sz w:val="20"/>
        </w:rPr>
        <w:t>odine</w:t>
      </w:r>
      <w:r w:rsidR="00E26D38">
        <w:rPr>
          <w:rFonts w:cs="Arial"/>
          <w:color w:val="244061" w:themeColor="accent1" w:themeShade="80"/>
          <w:sz w:val="20"/>
        </w:rPr>
        <w:t>)</w:t>
      </w:r>
      <w:r w:rsidR="00E65163" w:rsidRPr="00DA69EB">
        <w:rPr>
          <w:rFonts w:cs="Arial"/>
          <w:color w:val="244061" w:themeColor="accent1" w:themeShade="80"/>
          <w:sz w:val="20"/>
        </w:rPr>
        <w:t xml:space="preserve">, ustrojena Urbana aglomeracija </w:t>
      </w:r>
      <w:r w:rsidR="00CD4ED8">
        <w:rPr>
          <w:rFonts w:cs="Arial"/>
          <w:color w:val="244061" w:themeColor="accent1" w:themeShade="80"/>
          <w:sz w:val="20"/>
        </w:rPr>
        <w:t>Rijeka</w:t>
      </w:r>
      <w:r w:rsidR="001A777A">
        <w:rPr>
          <w:rStyle w:val="Referencafusnote"/>
          <w:color w:val="244061" w:themeColor="accent1" w:themeShade="80"/>
          <w:sz w:val="20"/>
        </w:rPr>
        <w:footnoteReference w:id="1"/>
      </w:r>
      <w:r w:rsidR="00E65163" w:rsidRPr="00DA69EB">
        <w:rPr>
          <w:rFonts w:cs="Arial"/>
          <w:color w:val="244061" w:themeColor="accent1" w:themeShade="80"/>
          <w:sz w:val="20"/>
        </w:rPr>
        <w:t xml:space="preserve"> koja obuhvaća </w:t>
      </w:r>
      <w:r w:rsidR="00CD4ED8">
        <w:rPr>
          <w:rFonts w:cs="Arial"/>
          <w:color w:val="244061" w:themeColor="accent1" w:themeShade="80"/>
          <w:sz w:val="20"/>
        </w:rPr>
        <w:t>10</w:t>
      </w:r>
      <w:r w:rsidR="00E65163" w:rsidRPr="00DA69EB">
        <w:rPr>
          <w:rFonts w:cs="Arial"/>
          <w:color w:val="244061" w:themeColor="accent1" w:themeShade="80"/>
          <w:sz w:val="20"/>
        </w:rPr>
        <w:t xml:space="preserve"> jedinica</w:t>
      </w:r>
      <w:r w:rsidR="00E26D38">
        <w:rPr>
          <w:rFonts w:cs="Arial"/>
          <w:color w:val="244061" w:themeColor="accent1" w:themeShade="80"/>
          <w:sz w:val="20"/>
        </w:rPr>
        <w:t>,</w:t>
      </w:r>
      <w:r w:rsidR="00E65163" w:rsidRPr="00DA69EB">
        <w:rPr>
          <w:rFonts w:cs="Arial"/>
          <w:color w:val="244061" w:themeColor="accent1" w:themeShade="80"/>
          <w:sz w:val="20"/>
        </w:rPr>
        <w:t xml:space="preserve"> </w:t>
      </w:r>
      <w:r w:rsidR="00CD4ED8" w:rsidRPr="00D85466">
        <w:rPr>
          <w:rFonts w:cs="Arial"/>
          <w:b/>
          <w:color w:val="244061" w:themeColor="accent1" w:themeShade="80"/>
          <w:sz w:val="20"/>
        </w:rPr>
        <w:t>gradove</w:t>
      </w:r>
      <w:r w:rsidR="008C7B8A">
        <w:rPr>
          <w:rFonts w:cs="Arial"/>
          <w:b/>
          <w:color w:val="244061" w:themeColor="accent1" w:themeShade="80"/>
          <w:sz w:val="20"/>
        </w:rPr>
        <w:t>:</w:t>
      </w:r>
      <w:r w:rsidR="00CD4ED8">
        <w:rPr>
          <w:rFonts w:cs="Arial"/>
          <w:color w:val="244061" w:themeColor="accent1" w:themeShade="80"/>
          <w:sz w:val="20"/>
        </w:rPr>
        <w:t xml:space="preserve"> </w:t>
      </w:r>
      <w:r w:rsidR="00CD4ED8" w:rsidRPr="006601AF">
        <w:rPr>
          <w:rFonts w:cs="Arial"/>
          <w:color w:val="244061"/>
          <w:sz w:val="20"/>
        </w:rPr>
        <w:t>Rijek</w:t>
      </w:r>
      <w:r w:rsidR="000E56E2">
        <w:rPr>
          <w:rFonts w:cs="Arial"/>
          <w:color w:val="244061"/>
          <w:sz w:val="20"/>
        </w:rPr>
        <w:t>u</w:t>
      </w:r>
      <w:r w:rsidR="00CD4ED8" w:rsidRPr="006601AF">
        <w:rPr>
          <w:rFonts w:cs="Arial"/>
          <w:color w:val="244061"/>
          <w:sz w:val="20"/>
        </w:rPr>
        <w:t>, Kastav, Kraljevic</w:t>
      </w:r>
      <w:r w:rsidR="000E56E2">
        <w:rPr>
          <w:rFonts w:cs="Arial"/>
          <w:color w:val="244061"/>
          <w:sz w:val="20"/>
        </w:rPr>
        <w:t>u</w:t>
      </w:r>
      <w:r w:rsidR="00D30907">
        <w:rPr>
          <w:rFonts w:cs="Arial"/>
          <w:color w:val="244061"/>
          <w:sz w:val="20"/>
        </w:rPr>
        <w:t xml:space="preserve"> i </w:t>
      </w:r>
      <w:r w:rsidR="00CD4ED8" w:rsidRPr="006601AF">
        <w:rPr>
          <w:rFonts w:cs="Arial"/>
          <w:color w:val="244061"/>
          <w:sz w:val="20"/>
        </w:rPr>
        <w:t>Opatij</w:t>
      </w:r>
      <w:r w:rsidR="000E56E2">
        <w:rPr>
          <w:rFonts w:cs="Arial"/>
          <w:color w:val="244061"/>
          <w:sz w:val="20"/>
        </w:rPr>
        <w:t>u</w:t>
      </w:r>
      <w:r w:rsidR="00CD4ED8" w:rsidRPr="006601AF">
        <w:rPr>
          <w:rFonts w:cs="Arial"/>
          <w:color w:val="244061"/>
          <w:sz w:val="20"/>
        </w:rPr>
        <w:t xml:space="preserve"> </w:t>
      </w:r>
      <w:r w:rsidR="000E56E2">
        <w:rPr>
          <w:rFonts w:cs="Arial"/>
          <w:color w:val="244061"/>
          <w:sz w:val="20"/>
        </w:rPr>
        <w:t>te</w:t>
      </w:r>
      <w:r w:rsidR="00CD4ED8" w:rsidRPr="006601AF">
        <w:rPr>
          <w:rFonts w:cs="Arial"/>
          <w:color w:val="244061"/>
          <w:sz w:val="20"/>
        </w:rPr>
        <w:t xml:space="preserve"> </w:t>
      </w:r>
      <w:r w:rsidR="00CD4ED8" w:rsidRPr="00D85466">
        <w:rPr>
          <w:rFonts w:cs="Arial"/>
          <w:b/>
          <w:color w:val="244061"/>
          <w:sz w:val="20"/>
        </w:rPr>
        <w:t>općine</w:t>
      </w:r>
      <w:r w:rsidR="008C7B8A">
        <w:rPr>
          <w:rFonts w:cs="Arial"/>
          <w:color w:val="244061"/>
          <w:sz w:val="20"/>
        </w:rPr>
        <w:t>:</w:t>
      </w:r>
      <w:r w:rsidR="00CD4ED8" w:rsidRPr="006601AF">
        <w:rPr>
          <w:rFonts w:cs="Arial"/>
          <w:color w:val="244061"/>
          <w:sz w:val="20"/>
        </w:rPr>
        <w:t>Čavle, Klan</w:t>
      </w:r>
      <w:r w:rsidR="000E56E2">
        <w:rPr>
          <w:rFonts w:cs="Arial"/>
          <w:color w:val="244061"/>
          <w:sz w:val="20"/>
        </w:rPr>
        <w:t>u</w:t>
      </w:r>
      <w:r w:rsidR="00CD4ED8" w:rsidRPr="006601AF">
        <w:rPr>
          <w:rFonts w:cs="Arial"/>
          <w:color w:val="244061"/>
          <w:sz w:val="20"/>
        </w:rPr>
        <w:t xml:space="preserve">, </w:t>
      </w:r>
      <w:proofErr w:type="spellStart"/>
      <w:r w:rsidR="00CD4ED8" w:rsidRPr="006601AF">
        <w:rPr>
          <w:rFonts w:cs="Arial"/>
          <w:color w:val="244061"/>
          <w:sz w:val="20"/>
        </w:rPr>
        <w:t>Kostren</w:t>
      </w:r>
      <w:r w:rsidR="000E56E2">
        <w:rPr>
          <w:rFonts w:cs="Arial"/>
          <w:color w:val="244061"/>
          <w:sz w:val="20"/>
        </w:rPr>
        <w:t>u</w:t>
      </w:r>
      <w:proofErr w:type="spellEnd"/>
      <w:r w:rsidR="00CD4ED8" w:rsidRPr="006601AF">
        <w:rPr>
          <w:rFonts w:cs="Arial"/>
          <w:color w:val="244061"/>
          <w:sz w:val="20"/>
        </w:rPr>
        <w:t xml:space="preserve">, Lovran, </w:t>
      </w:r>
      <w:proofErr w:type="spellStart"/>
      <w:r w:rsidR="00CD4ED8" w:rsidRPr="006601AF">
        <w:rPr>
          <w:rFonts w:cs="Arial"/>
          <w:color w:val="244061"/>
          <w:sz w:val="20"/>
        </w:rPr>
        <w:t>Mošćeničk</w:t>
      </w:r>
      <w:r w:rsidR="000E56E2">
        <w:rPr>
          <w:rFonts w:cs="Arial"/>
          <w:color w:val="244061"/>
          <w:sz w:val="20"/>
        </w:rPr>
        <w:t>u</w:t>
      </w:r>
      <w:proofErr w:type="spellEnd"/>
      <w:r w:rsidR="00CD4ED8" w:rsidRPr="006601AF">
        <w:rPr>
          <w:rFonts w:cs="Arial"/>
          <w:color w:val="244061"/>
          <w:sz w:val="20"/>
        </w:rPr>
        <w:t xml:space="preserve"> Drag</w:t>
      </w:r>
      <w:r w:rsidR="000E56E2">
        <w:rPr>
          <w:rFonts w:cs="Arial"/>
          <w:color w:val="244061"/>
          <w:sz w:val="20"/>
        </w:rPr>
        <w:t>u</w:t>
      </w:r>
      <w:r w:rsidR="00CD4ED8" w:rsidRPr="006601AF">
        <w:rPr>
          <w:rFonts w:cs="Arial"/>
          <w:color w:val="244061"/>
          <w:sz w:val="20"/>
        </w:rPr>
        <w:t xml:space="preserve"> </w:t>
      </w:r>
      <w:r w:rsidR="000E56E2">
        <w:rPr>
          <w:rFonts w:cs="Arial"/>
          <w:color w:val="244061"/>
          <w:sz w:val="20"/>
        </w:rPr>
        <w:t>i</w:t>
      </w:r>
      <w:r w:rsidR="00CD4ED8" w:rsidRPr="006601AF">
        <w:rPr>
          <w:rFonts w:cs="Arial"/>
          <w:color w:val="244061"/>
          <w:sz w:val="20"/>
        </w:rPr>
        <w:t xml:space="preserve"> Viškovo</w:t>
      </w:r>
      <w:r w:rsidR="001A777A">
        <w:rPr>
          <w:rStyle w:val="Referencafusnote"/>
          <w:color w:val="244061"/>
          <w:sz w:val="20"/>
        </w:rPr>
        <w:footnoteReference w:id="2"/>
      </w:r>
      <w:r w:rsidR="00CD4ED8" w:rsidRPr="00E67B25">
        <w:rPr>
          <w:rFonts w:cs="Arial"/>
          <w:color w:val="244061"/>
          <w:sz w:val="20"/>
        </w:rPr>
        <w:t>.</w:t>
      </w:r>
    </w:p>
    <w:tbl>
      <w:tblPr>
        <w:tblStyle w:val="TableGrid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126"/>
        <w:gridCol w:w="3728"/>
      </w:tblGrid>
      <w:tr w:rsidR="00E65163" w:rsidRPr="008C7B8A" w:rsidTr="005A1F1B">
        <w:trPr>
          <w:trHeight w:val="340"/>
        </w:trPr>
        <w:tc>
          <w:tcPr>
            <w:tcW w:w="5920" w:type="dxa"/>
            <w:vAlign w:val="center"/>
          </w:tcPr>
          <w:p w:rsidR="00E65163" w:rsidRPr="00DA5BBA" w:rsidRDefault="00E65163" w:rsidP="00DE2933">
            <w:pPr>
              <w:spacing w:before="180"/>
              <w:rPr>
                <w:rFonts w:cs="Arial"/>
                <w:noProof/>
                <w:color w:val="0000FF"/>
                <w:sz w:val="19"/>
                <w:szCs w:val="19"/>
              </w:rPr>
            </w:pPr>
            <w:r w:rsidRPr="00DA5BBA">
              <w:rPr>
                <w:rFonts w:cs="Arial"/>
                <w:b/>
                <w:color w:val="244061"/>
                <w:sz w:val="19"/>
                <w:szCs w:val="19"/>
              </w:rPr>
              <w:t>Shema 1</w:t>
            </w:r>
            <w:r w:rsidRPr="00DA5BBA">
              <w:rPr>
                <w:rFonts w:cs="Arial"/>
                <w:color w:val="244061"/>
                <w:sz w:val="19"/>
                <w:szCs w:val="19"/>
              </w:rPr>
              <w:t xml:space="preserve">.   </w:t>
            </w:r>
            <w:r w:rsidRPr="00DA5BBA">
              <w:rPr>
                <w:rFonts w:cs="Arial"/>
                <w:b/>
                <w:color w:val="244061"/>
                <w:sz w:val="19"/>
                <w:szCs w:val="19"/>
              </w:rPr>
              <w:t>Područje Urbane aglomeracije Rijeka</w:t>
            </w:r>
          </w:p>
        </w:tc>
        <w:tc>
          <w:tcPr>
            <w:tcW w:w="3827" w:type="dxa"/>
            <w:vMerge w:val="restart"/>
          </w:tcPr>
          <w:p w:rsidR="003B219A" w:rsidRPr="00D85466" w:rsidRDefault="001A777A" w:rsidP="00156F2F">
            <w:pPr>
              <w:tabs>
                <w:tab w:val="left" w:pos="567"/>
              </w:tabs>
              <w:spacing w:before="360" w:line="276" w:lineRule="auto"/>
              <w:jc w:val="both"/>
              <w:rPr>
                <w:rFonts w:eastAsia="Calibri" w:cs="Arial"/>
                <w:color w:val="244061" w:themeColor="accent1" w:themeShade="80"/>
                <w:sz w:val="20"/>
                <w:lang w:eastAsia="en-US"/>
              </w:rPr>
            </w:pPr>
            <w:r w:rsidRPr="00882537">
              <w:rPr>
                <w:rFonts w:eastAsia="Calibri" w:cs="Arial"/>
                <w:color w:val="244061" w:themeColor="accent1" w:themeShade="80"/>
                <w:sz w:val="20"/>
                <w:lang w:eastAsia="en-US"/>
              </w:rPr>
              <w:t>Na području obuhvaće</w:t>
            </w:r>
            <w:r w:rsidR="003B219A">
              <w:rPr>
                <w:rFonts w:eastAsia="Calibri" w:cs="Arial"/>
                <w:color w:val="244061" w:themeColor="accent1" w:themeShade="80"/>
                <w:sz w:val="20"/>
                <w:lang w:eastAsia="en-US"/>
              </w:rPr>
              <w:t>nom</w:t>
            </w:r>
            <w:r w:rsidRPr="00882537">
              <w:rPr>
                <w:rFonts w:eastAsia="Calibri" w:cs="Arial"/>
                <w:color w:val="244061" w:themeColor="accent1" w:themeShade="80"/>
                <w:sz w:val="20"/>
                <w:lang w:eastAsia="en-US"/>
              </w:rPr>
              <w:t xml:space="preserve"> Odlukom o ustrojavanju Urbane aglomeracije Rijeka, u 201</w:t>
            </w:r>
            <w:r w:rsidR="00F51E56">
              <w:rPr>
                <w:rFonts w:eastAsia="Calibri" w:cs="Arial"/>
                <w:color w:val="244061" w:themeColor="accent1" w:themeShade="80"/>
                <w:sz w:val="20"/>
                <w:lang w:eastAsia="en-US"/>
              </w:rPr>
              <w:t>7</w:t>
            </w:r>
            <w:r w:rsidRPr="00882537">
              <w:rPr>
                <w:rFonts w:eastAsia="Calibri" w:cs="Arial"/>
                <w:color w:val="244061" w:themeColor="accent1" w:themeShade="80"/>
                <w:sz w:val="20"/>
                <w:lang w:eastAsia="en-US"/>
              </w:rPr>
              <w:t xml:space="preserve">. godini </w:t>
            </w:r>
            <w:r w:rsidRPr="00D85466">
              <w:rPr>
                <w:rFonts w:eastAsia="Calibri" w:cs="Arial"/>
                <w:color w:val="244061" w:themeColor="accent1" w:themeShade="80"/>
                <w:sz w:val="20"/>
                <w:lang w:eastAsia="en-US"/>
              </w:rPr>
              <w:t>bilo je 6</w:t>
            </w:r>
            <w:r w:rsidR="00D85466" w:rsidRPr="00D85466">
              <w:rPr>
                <w:rFonts w:eastAsia="Calibri" w:cs="Arial"/>
                <w:color w:val="244061" w:themeColor="accent1" w:themeShade="80"/>
                <w:sz w:val="20"/>
                <w:lang w:eastAsia="en-US"/>
              </w:rPr>
              <w:t>971</w:t>
            </w:r>
            <w:r w:rsidR="003B219A" w:rsidRPr="00D85466">
              <w:rPr>
                <w:rFonts w:eastAsia="Calibri" w:cs="Arial"/>
                <w:color w:val="244061" w:themeColor="accent1" w:themeShade="80"/>
                <w:sz w:val="20"/>
                <w:lang w:eastAsia="en-US"/>
              </w:rPr>
              <w:t xml:space="preserve"> poduzetnika</w:t>
            </w:r>
            <w:r w:rsidR="00080961" w:rsidRPr="00D85466">
              <w:rPr>
                <w:rFonts w:eastAsia="Calibri" w:cs="Arial"/>
                <w:color w:val="244061" w:themeColor="accent1" w:themeShade="80"/>
                <w:sz w:val="20"/>
                <w:lang w:eastAsia="en-US"/>
              </w:rPr>
              <w:t>,</w:t>
            </w:r>
            <w:r w:rsidR="003B219A" w:rsidRPr="00D85466">
              <w:rPr>
                <w:rFonts w:eastAsia="Calibri" w:cs="Arial"/>
                <w:color w:val="244061" w:themeColor="accent1" w:themeShade="80"/>
                <w:sz w:val="20"/>
                <w:lang w:eastAsia="en-US"/>
              </w:rPr>
              <w:t xml:space="preserve"> što je u odnosu na 201</w:t>
            </w:r>
            <w:r w:rsidR="00D85466" w:rsidRPr="00D85466">
              <w:rPr>
                <w:rFonts w:eastAsia="Calibri" w:cs="Arial"/>
                <w:color w:val="244061" w:themeColor="accent1" w:themeShade="80"/>
                <w:sz w:val="20"/>
                <w:lang w:eastAsia="en-US"/>
              </w:rPr>
              <w:t>6</w:t>
            </w:r>
            <w:r w:rsidR="003B219A" w:rsidRPr="00D85466">
              <w:rPr>
                <w:rFonts w:eastAsia="Calibri" w:cs="Arial"/>
                <w:color w:val="244061" w:themeColor="accent1" w:themeShade="80"/>
                <w:sz w:val="20"/>
                <w:lang w:eastAsia="en-US"/>
              </w:rPr>
              <w:t xml:space="preserve">. </w:t>
            </w:r>
            <w:r w:rsidR="000B1AA0" w:rsidRPr="00D85466">
              <w:rPr>
                <w:rFonts w:eastAsia="Calibri" w:cs="Arial"/>
                <w:color w:val="244061" w:themeColor="accent1" w:themeShade="80"/>
                <w:sz w:val="20"/>
                <w:lang w:eastAsia="en-US"/>
              </w:rPr>
              <w:t>g</w:t>
            </w:r>
            <w:r w:rsidR="003B219A" w:rsidRPr="00D85466">
              <w:rPr>
                <w:rFonts w:eastAsia="Calibri" w:cs="Arial"/>
                <w:color w:val="244061" w:themeColor="accent1" w:themeShade="80"/>
                <w:sz w:val="20"/>
                <w:lang w:eastAsia="en-US"/>
              </w:rPr>
              <w:t xml:space="preserve">odinu </w:t>
            </w:r>
            <w:r w:rsidR="002C2DA0" w:rsidRPr="00D85466">
              <w:rPr>
                <w:rFonts w:eastAsia="Calibri" w:cs="Arial"/>
                <w:color w:val="244061" w:themeColor="accent1" w:themeShade="80"/>
                <w:sz w:val="20"/>
                <w:lang w:eastAsia="en-US"/>
              </w:rPr>
              <w:t>kada ih je bilo 6</w:t>
            </w:r>
            <w:r w:rsidR="00D85466" w:rsidRPr="00D85466">
              <w:rPr>
                <w:rFonts w:eastAsia="Calibri" w:cs="Arial"/>
                <w:color w:val="244061" w:themeColor="accent1" w:themeShade="80"/>
                <w:sz w:val="20"/>
                <w:lang w:eastAsia="en-US"/>
              </w:rPr>
              <w:t>612</w:t>
            </w:r>
            <w:r w:rsidR="000B1AA0" w:rsidRPr="00D85466">
              <w:rPr>
                <w:rFonts w:eastAsia="Calibri" w:cs="Arial"/>
                <w:color w:val="244061" w:themeColor="accent1" w:themeShade="80"/>
                <w:sz w:val="20"/>
                <w:lang w:eastAsia="en-US"/>
              </w:rPr>
              <w:t>,</w:t>
            </w:r>
            <w:r w:rsidR="002C2DA0" w:rsidRPr="00D85466">
              <w:rPr>
                <w:rFonts w:eastAsia="Calibri" w:cs="Arial"/>
                <w:color w:val="244061" w:themeColor="accent1" w:themeShade="80"/>
                <w:sz w:val="20"/>
                <w:lang w:eastAsia="en-US"/>
              </w:rPr>
              <w:t xml:space="preserve"> </w:t>
            </w:r>
            <w:r w:rsidR="003B219A" w:rsidRPr="00D85466">
              <w:rPr>
                <w:rFonts w:eastAsia="Calibri" w:cs="Arial"/>
                <w:color w:val="244061" w:themeColor="accent1" w:themeShade="80"/>
                <w:sz w:val="20"/>
                <w:lang w:eastAsia="en-US"/>
              </w:rPr>
              <w:t xml:space="preserve">povećanje za </w:t>
            </w:r>
            <w:r w:rsidR="00D85466" w:rsidRPr="00D85466">
              <w:rPr>
                <w:rFonts w:eastAsia="Calibri" w:cs="Arial"/>
                <w:color w:val="244061" w:themeColor="accent1" w:themeShade="80"/>
                <w:sz w:val="20"/>
                <w:lang w:eastAsia="en-US"/>
              </w:rPr>
              <w:t>5,4</w:t>
            </w:r>
            <w:r w:rsidR="002C2DA0" w:rsidRPr="00D85466">
              <w:rPr>
                <w:rFonts w:eastAsia="Calibri" w:cs="Arial"/>
                <w:color w:val="244061" w:themeColor="accent1" w:themeShade="80"/>
                <w:sz w:val="20"/>
                <w:lang w:eastAsia="en-US"/>
              </w:rPr>
              <w:t xml:space="preserve"> </w:t>
            </w:r>
            <w:r w:rsidR="003B219A" w:rsidRPr="00D85466">
              <w:rPr>
                <w:rFonts w:eastAsia="Calibri" w:cs="Arial"/>
                <w:color w:val="244061" w:themeColor="accent1" w:themeShade="80"/>
                <w:sz w:val="20"/>
                <w:lang w:eastAsia="en-US"/>
              </w:rPr>
              <w:t>%</w:t>
            </w:r>
            <w:r w:rsidR="002C2DA0" w:rsidRPr="00D85466">
              <w:rPr>
                <w:rFonts w:eastAsia="Calibri" w:cs="Arial"/>
                <w:color w:val="244061" w:themeColor="accent1" w:themeShade="80"/>
                <w:sz w:val="20"/>
                <w:lang w:eastAsia="en-US"/>
              </w:rPr>
              <w:t>.</w:t>
            </w:r>
            <w:r w:rsidR="003B219A" w:rsidRPr="00D85466">
              <w:rPr>
                <w:rFonts w:eastAsia="Calibri" w:cs="Arial"/>
                <w:color w:val="244061" w:themeColor="accent1" w:themeShade="80"/>
                <w:sz w:val="20"/>
                <w:lang w:eastAsia="en-US"/>
              </w:rPr>
              <w:t xml:space="preserve"> </w:t>
            </w:r>
          </w:p>
          <w:p w:rsidR="00E65163" w:rsidRPr="00E67B25" w:rsidRDefault="003B219A" w:rsidP="00DE2933">
            <w:pPr>
              <w:tabs>
                <w:tab w:val="left" w:pos="567"/>
              </w:tabs>
              <w:spacing w:before="120" w:line="276" w:lineRule="auto"/>
              <w:jc w:val="both"/>
              <w:rPr>
                <w:rFonts w:cs="Arial"/>
                <w:b/>
                <w:color w:val="244061"/>
                <w:sz w:val="21"/>
                <w:szCs w:val="21"/>
              </w:rPr>
            </w:pPr>
            <w:r>
              <w:rPr>
                <w:rFonts w:eastAsia="Calibri" w:cs="Arial"/>
                <w:color w:val="244061" w:themeColor="accent1" w:themeShade="80"/>
                <w:sz w:val="20"/>
                <w:lang w:eastAsia="en-US"/>
              </w:rPr>
              <w:t xml:space="preserve">Riječ je o poduzetnicima </w:t>
            </w:r>
            <w:r w:rsidR="001A777A" w:rsidRPr="00882537">
              <w:rPr>
                <w:rFonts w:eastAsia="Calibri" w:cs="Arial"/>
                <w:color w:val="244061" w:themeColor="accent1" w:themeShade="80"/>
                <w:sz w:val="20"/>
                <w:lang w:eastAsia="en-US"/>
              </w:rPr>
              <w:t>čije je sjedište u jednom od spomenutih gradova i općina</w:t>
            </w:r>
            <w:r>
              <w:rPr>
                <w:rFonts w:eastAsia="Calibri" w:cs="Arial"/>
                <w:color w:val="244061" w:themeColor="accent1" w:themeShade="80"/>
                <w:sz w:val="20"/>
                <w:lang w:eastAsia="en-US"/>
              </w:rPr>
              <w:t xml:space="preserve"> i </w:t>
            </w:r>
            <w:r w:rsidR="001A777A" w:rsidRPr="00882537">
              <w:rPr>
                <w:rFonts w:eastAsia="Calibri" w:cs="Arial"/>
                <w:color w:val="244061" w:themeColor="accent1" w:themeShade="80"/>
                <w:sz w:val="20"/>
                <w:lang w:eastAsia="en-US"/>
              </w:rPr>
              <w:t>koji su sastavili i u Registar godišnjih financijskih izvještaja podnijeli točan i potpun godišnji financijski izvještaj za 201</w:t>
            </w:r>
            <w:r w:rsidR="00F51E56">
              <w:rPr>
                <w:rFonts w:eastAsia="Calibri" w:cs="Arial"/>
                <w:color w:val="244061" w:themeColor="accent1" w:themeShade="80"/>
                <w:sz w:val="20"/>
                <w:lang w:eastAsia="en-US"/>
              </w:rPr>
              <w:t>7</w:t>
            </w:r>
            <w:r w:rsidR="001A777A" w:rsidRPr="00882537">
              <w:rPr>
                <w:rFonts w:eastAsia="Calibri" w:cs="Arial"/>
                <w:color w:val="244061" w:themeColor="accent1" w:themeShade="80"/>
                <w:sz w:val="20"/>
                <w:lang w:eastAsia="en-US"/>
              </w:rPr>
              <w:t>. godinu.</w:t>
            </w:r>
          </w:p>
        </w:tc>
      </w:tr>
      <w:tr w:rsidR="00E65163" w:rsidRPr="008C7B8A" w:rsidTr="005A1F1B">
        <w:tc>
          <w:tcPr>
            <w:tcW w:w="5920" w:type="dxa"/>
            <w:vAlign w:val="center"/>
          </w:tcPr>
          <w:p w:rsidR="00E65163" w:rsidRPr="00E67B25" w:rsidRDefault="004E2964" w:rsidP="008C7B8A">
            <w:pPr>
              <w:jc w:val="center"/>
              <w:rPr>
                <w:rFonts w:cs="Arial"/>
                <w:i/>
                <w:color w:val="244061"/>
                <w:sz w:val="20"/>
              </w:rPr>
            </w:pPr>
            <w:r>
              <w:rPr>
                <w:noProof/>
              </w:rPr>
              <w:drawing>
                <wp:inline distT="0" distB="0" distL="0" distR="0" wp14:anchorId="13BD584E" wp14:editId="61F1658D">
                  <wp:extent cx="3752697" cy="2121408"/>
                  <wp:effectExtent l="0" t="0" r="63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52697" cy="2121408"/>
                          </a:xfrm>
                          <a:prstGeom prst="rect">
                            <a:avLst/>
                          </a:prstGeom>
                          <a:ln>
                            <a:noFill/>
                          </a:ln>
                          <a:effectLst>
                            <a:softEdge rad="112500"/>
                          </a:effectLst>
                        </pic:spPr>
                      </pic:pic>
                    </a:graphicData>
                  </a:graphic>
                </wp:inline>
              </w:drawing>
            </w:r>
          </w:p>
        </w:tc>
        <w:tc>
          <w:tcPr>
            <w:tcW w:w="3827" w:type="dxa"/>
            <w:vMerge/>
          </w:tcPr>
          <w:p w:rsidR="00E65163" w:rsidRPr="00E67B25" w:rsidRDefault="00E65163" w:rsidP="00D74406">
            <w:pPr>
              <w:tabs>
                <w:tab w:val="left" w:pos="567"/>
              </w:tabs>
              <w:spacing w:line="276" w:lineRule="auto"/>
              <w:rPr>
                <w:rFonts w:cs="Arial"/>
                <w:i/>
                <w:color w:val="244061"/>
                <w:sz w:val="20"/>
              </w:rPr>
            </w:pPr>
          </w:p>
        </w:tc>
      </w:tr>
    </w:tbl>
    <w:p w:rsidR="00E65163" w:rsidRPr="00E67B25" w:rsidRDefault="00E65163" w:rsidP="00FA7E6A">
      <w:pPr>
        <w:tabs>
          <w:tab w:val="left" w:pos="709"/>
        </w:tabs>
        <w:spacing w:before="180" w:after="0"/>
        <w:rPr>
          <w:rFonts w:eastAsia="Calibri" w:cs="Arial"/>
          <w:b/>
          <w:color w:val="244061"/>
          <w:sz w:val="21"/>
          <w:szCs w:val="21"/>
          <w:lang w:eastAsia="en-US"/>
        </w:rPr>
      </w:pPr>
      <w:r w:rsidRPr="00E67B25">
        <w:rPr>
          <w:rFonts w:eastAsia="Calibri" w:cs="Arial"/>
          <w:b/>
          <w:color w:val="244061"/>
          <w:sz w:val="21"/>
          <w:szCs w:val="21"/>
          <w:lang w:eastAsia="en-US"/>
        </w:rPr>
        <w:t>Financijski rezultati poslovanja poduzetnika na podr</w:t>
      </w:r>
      <w:r>
        <w:rPr>
          <w:rFonts w:eastAsia="Calibri" w:cs="Arial"/>
          <w:b/>
          <w:color w:val="244061"/>
          <w:sz w:val="21"/>
          <w:szCs w:val="21"/>
          <w:lang w:eastAsia="en-US"/>
        </w:rPr>
        <w:t>učju Urbane aglomeracije Rijeka</w:t>
      </w:r>
    </w:p>
    <w:p w:rsidR="00E65163" w:rsidRPr="00D85466" w:rsidRDefault="00E65163" w:rsidP="004820BC">
      <w:pPr>
        <w:tabs>
          <w:tab w:val="left" w:pos="567"/>
        </w:tabs>
        <w:spacing w:before="120" w:after="120"/>
        <w:jc w:val="both"/>
        <w:rPr>
          <w:rFonts w:eastAsia="Calibri" w:cs="Arial"/>
          <w:color w:val="244061" w:themeColor="accent1" w:themeShade="80"/>
          <w:sz w:val="20"/>
          <w:lang w:eastAsia="en-US"/>
        </w:rPr>
      </w:pPr>
      <w:r w:rsidRPr="00882537">
        <w:rPr>
          <w:rFonts w:eastAsia="Calibri" w:cs="Arial"/>
          <w:color w:val="244061" w:themeColor="accent1" w:themeShade="80"/>
          <w:sz w:val="20"/>
          <w:lang w:eastAsia="en-US"/>
        </w:rPr>
        <w:t>Od navedenoga broja</w:t>
      </w:r>
      <w:r w:rsidR="00152A99">
        <w:rPr>
          <w:rFonts w:eastAsia="Calibri" w:cs="Arial"/>
          <w:color w:val="244061" w:themeColor="accent1" w:themeShade="80"/>
          <w:sz w:val="20"/>
          <w:lang w:eastAsia="en-US"/>
        </w:rPr>
        <w:t xml:space="preserve"> </w:t>
      </w:r>
      <w:r w:rsidR="00152A99" w:rsidRPr="00D85466">
        <w:rPr>
          <w:rFonts w:eastAsia="Calibri" w:cs="Arial"/>
          <w:color w:val="244061" w:themeColor="accent1" w:themeShade="80"/>
          <w:sz w:val="20"/>
          <w:lang w:eastAsia="en-US"/>
        </w:rPr>
        <w:t>(6</w:t>
      </w:r>
      <w:r w:rsidR="00D85466" w:rsidRPr="00D85466">
        <w:rPr>
          <w:rFonts w:eastAsia="Calibri" w:cs="Arial"/>
          <w:color w:val="244061" w:themeColor="accent1" w:themeShade="80"/>
          <w:sz w:val="20"/>
          <w:lang w:eastAsia="en-US"/>
        </w:rPr>
        <w:t>971</w:t>
      </w:r>
      <w:r w:rsidR="00152A99" w:rsidRPr="00D85466">
        <w:rPr>
          <w:rFonts w:eastAsia="Calibri" w:cs="Arial"/>
          <w:color w:val="244061" w:themeColor="accent1" w:themeShade="80"/>
          <w:sz w:val="20"/>
          <w:lang w:eastAsia="en-US"/>
        </w:rPr>
        <w:t>)</w:t>
      </w:r>
      <w:r w:rsidRPr="00D85466">
        <w:rPr>
          <w:rFonts w:eastAsia="Calibri" w:cs="Arial"/>
          <w:color w:val="244061" w:themeColor="accent1" w:themeShade="80"/>
          <w:sz w:val="20"/>
          <w:lang w:eastAsia="en-US"/>
        </w:rPr>
        <w:t>, najviše je poduzetnika s područja grada Rijeke (4</w:t>
      </w:r>
      <w:r w:rsidR="00D85466" w:rsidRPr="00D85466">
        <w:rPr>
          <w:rFonts w:eastAsia="Calibri" w:cs="Arial"/>
          <w:color w:val="244061" w:themeColor="accent1" w:themeShade="80"/>
          <w:sz w:val="20"/>
          <w:lang w:eastAsia="en-US"/>
        </w:rPr>
        <w:t>568</w:t>
      </w:r>
      <w:r w:rsidR="00D034D0" w:rsidRPr="00D85466">
        <w:rPr>
          <w:rFonts w:eastAsia="Calibri" w:cs="Arial"/>
          <w:color w:val="244061" w:themeColor="accent1" w:themeShade="80"/>
          <w:sz w:val="20"/>
          <w:lang w:eastAsia="en-US"/>
        </w:rPr>
        <w:t xml:space="preserve"> ili 65</w:t>
      </w:r>
      <w:r w:rsidR="00152A99" w:rsidRPr="00D85466">
        <w:rPr>
          <w:rFonts w:eastAsia="Calibri" w:cs="Arial"/>
          <w:color w:val="244061" w:themeColor="accent1" w:themeShade="80"/>
          <w:sz w:val="20"/>
          <w:lang w:eastAsia="en-US"/>
        </w:rPr>
        <w:t>,</w:t>
      </w:r>
      <w:r w:rsidR="00D85466" w:rsidRPr="00D85466">
        <w:rPr>
          <w:rFonts w:eastAsia="Calibri" w:cs="Arial"/>
          <w:color w:val="244061" w:themeColor="accent1" w:themeShade="80"/>
          <w:sz w:val="20"/>
          <w:lang w:eastAsia="en-US"/>
        </w:rPr>
        <w:t>5</w:t>
      </w:r>
      <w:r w:rsidR="00D034D0" w:rsidRPr="00D85466">
        <w:rPr>
          <w:rFonts w:eastAsia="Calibri" w:cs="Arial"/>
          <w:color w:val="244061" w:themeColor="accent1" w:themeShade="80"/>
          <w:sz w:val="20"/>
          <w:lang w:eastAsia="en-US"/>
        </w:rPr>
        <w:t xml:space="preserve"> %</w:t>
      </w:r>
      <w:r w:rsidRPr="00D85466">
        <w:rPr>
          <w:rFonts w:eastAsia="Calibri" w:cs="Arial"/>
          <w:color w:val="244061" w:themeColor="accent1" w:themeShade="80"/>
          <w:sz w:val="20"/>
          <w:lang w:eastAsia="en-US"/>
        </w:rPr>
        <w:t>), a najmanje u općini Klana (</w:t>
      </w:r>
      <w:r w:rsidR="00D85466" w:rsidRPr="00D85466">
        <w:rPr>
          <w:rFonts w:eastAsia="Calibri" w:cs="Arial"/>
          <w:color w:val="244061" w:themeColor="accent1" w:themeShade="80"/>
          <w:sz w:val="20"/>
          <w:lang w:eastAsia="en-US"/>
        </w:rPr>
        <w:t>45</w:t>
      </w:r>
      <w:r w:rsidR="00D034D0" w:rsidRPr="00D85466">
        <w:rPr>
          <w:rFonts w:eastAsia="Calibri" w:cs="Arial"/>
          <w:color w:val="244061" w:themeColor="accent1" w:themeShade="80"/>
          <w:sz w:val="20"/>
          <w:lang w:eastAsia="en-US"/>
        </w:rPr>
        <w:t xml:space="preserve"> ili 0,6 %</w:t>
      </w:r>
      <w:r w:rsidR="00626754" w:rsidRPr="00D85466">
        <w:rPr>
          <w:rFonts w:eastAsia="Calibri" w:cs="Arial"/>
          <w:color w:val="244061" w:themeColor="accent1" w:themeShade="80"/>
          <w:sz w:val="20"/>
          <w:lang w:eastAsia="en-US"/>
        </w:rPr>
        <w:t>)</w:t>
      </w:r>
      <w:r w:rsidR="00080961" w:rsidRPr="00D85466">
        <w:rPr>
          <w:rFonts w:eastAsia="Calibri" w:cs="Arial"/>
          <w:color w:val="244061" w:themeColor="accent1" w:themeShade="80"/>
          <w:sz w:val="20"/>
          <w:lang w:eastAsia="en-US"/>
        </w:rPr>
        <w:t xml:space="preserve">. </w:t>
      </w:r>
      <w:r w:rsidRPr="00D85466">
        <w:rPr>
          <w:rFonts w:eastAsia="Calibri" w:cs="Arial"/>
          <w:color w:val="244061" w:themeColor="accent1" w:themeShade="80"/>
          <w:sz w:val="20"/>
          <w:lang w:eastAsia="en-US"/>
        </w:rPr>
        <w:t>Kod 6</w:t>
      </w:r>
      <w:r w:rsidR="00D85466" w:rsidRPr="00D85466">
        <w:rPr>
          <w:rFonts w:eastAsia="Calibri" w:cs="Arial"/>
          <w:color w:val="244061" w:themeColor="accent1" w:themeShade="80"/>
          <w:sz w:val="20"/>
          <w:lang w:eastAsia="en-US"/>
        </w:rPr>
        <w:t>971</w:t>
      </w:r>
      <w:r w:rsidRPr="00D85466">
        <w:rPr>
          <w:rFonts w:eastAsia="Calibri" w:cs="Arial"/>
          <w:color w:val="244061" w:themeColor="accent1" w:themeShade="80"/>
          <w:sz w:val="20"/>
          <w:lang w:eastAsia="en-US"/>
        </w:rPr>
        <w:t xml:space="preserve"> poduzetnika bilo je 4</w:t>
      </w:r>
      <w:r w:rsidR="00D85466" w:rsidRPr="00D85466">
        <w:rPr>
          <w:rFonts w:eastAsia="Calibri" w:cs="Arial"/>
          <w:color w:val="244061" w:themeColor="accent1" w:themeShade="80"/>
          <w:sz w:val="20"/>
          <w:lang w:eastAsia="en-US"/>
        </w:rPr>
        <w:t>1</w:t>
      </w:r>
      <w:r w:rsidR="005A1F1B" w:rsidRPr="00D85466">
        <w:rPr>
          <w:rFonts w:eastAsia="Calibri" w:cs="Arial"/>
          <w:color w:val="244061" w:themeColor="accent1" w:themeShade="80"/>
          <w:sz w:val="20"/>
          <w:lang w:eastAsia="en-US"/>
        </w:rPr>
        <w:t> </w:t>
      </w:r>
      <w:r w:rsidR="00D85466" w:rsidRPr="00D85466">
        <w:rPr>
          <w:rFonts w:eastAsia="Calibri" w:cs="Arial"/>
          <w:color w:val="244061" w:themeColor="accent1" w:themeShade="80"/>
          <w:sz w:val="20"/>
          <w:lang w:eastAsia="en-US"/>
        </w:rPr>
        <w:t>497</w:t>
      </w:r>
      <w:r w:rsidRPr="00D85466">
        <w:rPr>
          <w:rFonts w:eastAsia="Calibri" w:cs="Arial"/>
          <w:color w:val="244061" w:themeColor="accent1" w:themeShade="80"/>
          <w:sz w:val="20"/>
          <w:lang w:eastAsia="en-US"/>
        </w:rPr>
        <w:t xml:space="preserve"> zaposlenih, što je prosječno 6,</w:t>
      </w:r>
      <w:r w:rsidR="00D85466" w:rsidRPr="00D85466">
        <w:rPr>
          <w:rFonts w:eastAsia="Calibri" w:cs="Arial"/>
          <w:color w:val="244061" w:themeColor="accent1" w:themeShade="80"/>
          <w:sz w:val="20"/>
          <w:lang w:eastAsia="en-US"/>
        </w:rPr>
        <w:t>0</w:t>
      </w:r>
      <w:r w:rsidR="00080961" w:rsidRPr="00D85466">
        <w:rPr>
          <w:rFonts w:eastAsia="Calibri" w:cs="Arial"/>
          <w:color w:val="244061" w:themeColor="accent1" w:themeShade="80"/>
          <w:sz w:val="20"/>
          <w:lang w:eastAsia="en-US"/>
        </w:rPr>
        <w:t xml:space="preserve"> zaposlenih po poduzetniku.</w:t>
      </w:r>
    </w:p>
    <w:p w:rsidR="00E65163" w:rsidRPr="00A77A2F" w:rsidRDefault="00E65163" w:rsidP="00DE2933">
      <w:pPr>
        <w:widowControl w:val="0"/>
        <w:tabs>
          <w:tab w:val="left" w:pos="567"/>
        </w:tabs>
        <w:spacing w:before="180" w:after="40" w:line="240" w:lineRule="auto"/>
        <w:ind w:left="1134" w:hanging="1134"/>
        <w:rPr>
          <w:rFonts w:eastAsia="Calibri" w:cs="Arial"/>
          <w:b/>
          <w:color w:val="244061"/>
          <w:sz w:val="19"/>
          <w:szCs w:val="19"/>
          <w:lang w:eastAsia="en-US"/>
        </w:rPr>
      </w:pPr>
      <w:r w:rsidRPr="00E26D38">
        <w:rPr>
          <w:rFonts w:eastAsia="Calibri" w:cs="Arial"/>
          <w:b/>
          <w:color w:val="244061"/>
          <w:sz w:val="18"/>
          <w:szCs w:val="18"/>
          <w:lang w:eastAsia="en-US"/>
        </w:rPr>
        <w:t xml:space="preserve">Tablica </w:t>
      </w:r>
      <w:r w:rsidR="006F086A" w:rsidRPr="00E26D38">
        <w:rPr>
          <w:rFonts w:eastAsia="Calibri" w:cs="Arial"/>
          <w:b/>
          <w:color w:val="244061"/>
          <w:sz w:val="18"/>
          <w:szCs w:val="18"/>
          <w:lang w:eastAsia="en-US"/>
        </w:rPr>
        <w:t>1</w:t>
      </w:r>
      <w:r w:rsidRPr="00E26D38">
        <w:rPr>
          <w:rFonts w:eastAsia="Calibri" w:cs="Arial"/>
          <w:b/>
          <w:color w:val="244061"/>
          <w:sz w:val="18"/>
          <w:szCs w:val="18"/>
          <w:lang w:eastAsia="en-US"/>
        </w:rPr>
        <w:tab/>
        <w:t>Broj poduzetnika i osnovni financijski rezultati poslovanja poduzetnika u gradovima/općinama Urbane aglomeracije Rijeka u 201</w:t>
      </w:r>
      <w:r w:rsidR="00F51E56">
        <w:rPr>
          <w:rFonts w:eastAsia="Calibri" w:cs="Arial"/>
          <w:b/>
          <w:color w:val="244061"/>
          <w:sz w:val="18"/>
          <w:szCs w:val="18"/>
          <w:lang w:eastAsia="en-US"/>
        </w:rPr>
        <w:t>7</w:t>
      </w:r>
      <w:r w:rsidRPr="00E26D38">
        <w:rPr>
          <w:rFonts w:eastAsia="Calibri" w:cs="Arial"/>
          <w:b/>
          <w:color w:val="244061"/>
          <w:sz w:val="18"/>
          <w:szCs w:val="18"/>
          <w:lang w:eastAsia="en-US"/>
        </w:rPr>
        <w:t>. godini</w:t>
      </w:r>
      <w:r w:rsidRPr="00E26D38">
        <w:rPr>
          <w:rFonts w:eastAsia="Calibri" w:cs="Arial"/>
          <w:b/>
          <w:color w:val="244061"/>
          <w:sz w:val="18"/>
          <w:szCs w:val="18"/>
          <w:lang w:eastAsia="en-US"/>
        </w:rPr>
        <w:tab/>
      </w:r>
      <w:r w:rsidRPr="00A77A2F">
        <w:rPr>
          <w:rFonts w:eastAsia="Calibri" w:cs="Arial"/>
          <w:color w:val="244061"/>
          <w:sz w:val="19"/>
          <w:szCs w:val="19"/>
          <w:lang w:eastAsia="en-US"/>
        </w:rPr>
        <w:tab/>
      </w:r>
      <w:r w:rsidRPr="00A77A2F">
        <w:rPr>
          <w:rFonts w:eastAsia="Calibri" w:cs="Arial"/>
          <w:color w:val="244061"/>
          <w:sz w:val="19"/>
          <w:szCs w:val="19"/>
          <w:lang w:eastAsia="en-US"/>
        </w:rPr>
        <w:tab/>
      </w:r>
      <w:r w:rsidRPr="00A77A2F">
        <w:rPr>
          <w:rFonts w:eastAsia="Calibri" w:cs="Arial"/>
          <w:color w:val="244061"/>
          <w:sz w:val="19"/>
          <w:szCs w:val="19"/>
          <w:lang w:eastAsia="en-US"/>
        </w:rPr>
        <w:tab/>
      </w:r>
      <w:r w:rsidRPr="00A77A2F">
        <w:rPr>
          <w:rFonts w:eastAsia="Calibri" w:cs="Arial"/>
          <w:color w:val="244061"/>
          <w:sz w:val="19"/>
          <w:szCs w:val="19"/>
          <w:lang w:eastAsia="en-US"/>
        </w:rPr>
        <w:tab/>
      </w:r>
      <w:r w:rsidRPr="00A77A2F">
        <w:rPr>
          <w:rFonts w:eastAsia="Calibri" w:cs="Arial"/>
          <w:color w:val="17365D"/>
          <w:sz w:val="16"/>
          <w:szCs w:val="18"/>
          <w:lang w:eastAsia="en-US"/>
        </w:rPr>
        <w:t>(iznosi u tisućama kuna)</w:t>
      </w:r>
    </w:p>
    <w:tbl>
      <w:tblPr>
        <w:tblW w:w="9582" w:type="dxa"/>
        <w:jc w:val="center"/>
        <w:tblLayout w:type="fixed"/>
        <w:tblLook w:val="04A0" w:firstRow="1" w:lastRow="0" w:firstColumn="1" w:lastColumn="0" w:noHBand="0" w:noVBand="1"/>
      </w:tblPr>
      <w:tblGrid>
        <w:gridCol w:w="2666"/>
        <w:gridCol w:w="1230"/>
        <w:gridCol w:w="1115"/>
        <w:gridCol w:w="1226"/>
        <w:gridCol w:w="1106"/>
        <w:gridCol w:w="993"/>
        <w:gridCol w:w="1246"/>
      </w:tblGrid>
      <w:tr w:rsidR="00E65163" w:rsidRPr="008C7B8A" w:rsidTr="00E55DFB">
        <w:trPr>
          <w:trHeight w:val="454"/>
          <w:tblHeader/>
          <w:jc w:val="center"/>
        </w:trPr>
        <w:tc>
          <w:tcPr>
            <w:tcW w:w="2666" w:type="dxa"/>
            <w:tcBorders>
              <w:top w:val="single" w:sz="8" w:space="0" w:color="auto"/>
              <w:left w:val="single" w:sz="8" w:space="0" w:color="auto"/>
              <w:bottom w:val="single" w:sz="4" w:space="0" w:color="FFFFFF"/>
              <w:right w:val="single" w:sz="8" w:space="0" w:color="C0C0C0"/>
            </w:tcBorders>
            <w:shd w:val="clear" w:color="000000" w:fill="003366"/>
            <w:vAlign w:val="center"/>
            <w:hideMark/>
          </w:tcPr>
          <w:p w:rsidR="00E65163" w:rsidRPr="003413A8" w:rsidRDefault="00E65163" w:rsidP="00156F2F">
            <w:pPr>
              <w:spacing w:after="0" w:line="240" w:lineRule="auto"/>
              <w:jc w:val="center"/>
              <w:rPr>
                <w:rFonts w:cs="Arial"/>
                <w:b/>
                <w:bCs/>
                <w:color w:val="FFFFFF"/>
                <w:sz w:val="16"/>
                <w:szCs w:val="16"/>
              </w:rPr>
            </w:pPr>
            <w:r w:rsidRPr="003413A8">
              <w:rPr>
                <w:rFonts w:cs="Arial"/>
                <w:b/>
                <w:bCs/>
                <w:color w:val="FFFFFF"/>
                <w:sz w:val="16"/>
                <w:szCs w:val="16"/>
              </w:rPr>
              <w:t>Naziv grada/općine</w:t>
            </w:r>
          </w:p>
        </w:tc>
        <w:tc>
          <w:tcPr>
            <w:tcW w:w="1230" w:type="dxa"/>
            <w:tcBorders>
              <w:top w:val="single" w:sz="8" w:space="0" w:color="auto"/>
              <w:left w:val="nil"/>
              <w:bottom w:val="single" w:sz="4" w:space="0" w:color="FFFFFF"/>
              <w:right w:val="nil"/>
            </w:tcBorders>
            <w:shd w:val="clear" w:color="000000" w:fill="003366"/>
            <w:vAlign w:val="center"/>
            <w:hideMark/>
          </w:tcPr>
          <w:p w:rsidR="00E65163" w:rsidRPr="003413A8" w:rsidRDefault="00E65163" w:rsidP="00156F2F">
            <w:pPr>
              <w:spacing w:after="0" w:line="240" w:lineRule="auto"/>
              <w:jc w:val="center"/>
              <w:rPr>
                <w:rFonts w:cs="Arial"/>
                <w:b/>
                <w:bCs/>
                <w:color w:val="FFFFFF"/>
                <w:sz w:val="16"/>
                <w:szCs w:val="16"/>
              </w:rPr>
            </w:pPr>
            <w:r w:rsidRPr="003413A8">
              <w:rPr>
                <w:rFonts w:cs="Arial"/>
                <w:b/>
                <w:bCs/>
                <w:color w:val="FFFFFF"/>
                <w:sz w:val="16"/>
                <w:szCs w:val="16"/>
              </w:rPr>
              <w:t>Broj poduzetnika</w:t>
            </w:r>
          </w:p>
        </w:tc>
        <w:tc>
          <w:tcPr>
            <w:tcW w:w="1115" w:type="dxa"/>
            <w:tcBorders>
              <w:top w:val="single" w:sz="8" w:space="0" w:color="C0C0C0"/>
              <w:left w:val="single" w:sz="8" w:space="0" w:color="C0C0C0"/>
              <w:bottom w:val="single" w:sz="4" w:space="0" w:color="FFFFFF"/>
              <w:right w:val="nil"/>
            </w:tcBorders>
            <w:shd w:val="clear" w:color="000000" w:fill="003366"/>
            <w:vAlign w:val="center"/>
            <w:hideMark/>
          </w:tcPr>
          <w:p w:rsidR="00E65163" w:rsidRPr="003413A8" w:rsidRDefault="00E65163" w:rsidP="00156F2F">
            <w:pPr>
              <w:spacing w:after="0" w:line="240" w:lineRule="auto"/>
              <w:jc w:val="center"/>
              <w:rPr>
                <w:rFonts w:cs="Arial"/>
                <w:b/>
                <w:bCs/>
                <w:color w:val="FFFFFF"/>
                <w:sz w:val="16"/>
                <w:szCs w:val="16"/>
              </w:rPr>
            </w:pPr>
            <w:r w:rsidRPr="003413A8">
              <w:rPr>
                <w:rFonts w:cs="Arial"/>
                <w:b/>
                <w:bCs/>
                <w:color w:val="FFFFFF"/>
                <w:sz w:val="16"/>
                <w:szCs w:val="16"/>
              </w:rPr>
              <w:t>Broj zaposlenih</w:t>
            </w:r>
          </w:p>
        </w:tc>
        <w:tc>
          <w:tcPr>
            <w:tcW w:w="1226" w:type="dxa"/>
            <w:tcBorders>
              <w:top w:val="single" w:sz="8" w:space="0" w:color="C0C0C0"/>
              <w:left w:val="single" w:sz="8" w:space="0" w:color="C0C0C0"/>
              <w:bottom w:val="single" w:sz="4" w:space="0" w:color="FFFFFF"/>
              <w:right w:val="nil"/>
            </w:tcBorders>
            <w:shd w:val="clear" w:color="000000" w:fill="003366"/>
            <w:vAlign w:val="center"/>
            <w:hideMark/>
          </w:tcPr>
          <w:p w:rsidR="00E65163" w:rsidRPr="003413A8" w:rsidRDefault="00E65163" w:rsidP="00156F2F">
            <w:pPr>
              <w:spacing w:after="0" w:line="240" w:lineRule="auto"/>
              <w:jc w:val="center"/>
              <w:rPr>
                <w:rFonts w:cs="Arial"/>
                <w:b/>
                <w:bCs/>
                <w:color w:val="FFFFFF"/>
                <w:sz w:val="16"/>
                <w:szCs w:val="16"/>
              </w:rPr>
            </w:pPr>
            <w:r w:rsidRPr="003413A8">
              <w:rPr>
                <w:rFonts w:cs="Arial"/>
                <w:b/>
                <w:bCs/>
                <w:color w:val="FFFFFF"/>
                <w:sz w:val="16"/>
                <w:szCs w:val="16"/>
              </w:rPr>
              <w:t>Ukupni prihod</w:t>
            </w:r>
          </w:p>
        </w:tc>
        <w:tc>
          <w:tcPr>
            <w:tcW w:w="1106" w:type="dxa"/>
            <w:tcBorders>
              <w:top w:val="single" w:sz="8" w:space="0" w:color="auto"/>
              <w:left w:val="single" w:sz="8" w:space="0" w:color="C0C0C0"/>
              <w:bottom w:val="single" w:sz="4" w:space="0" w:color="FFFFFF"/>
              <w:right w:val="nil"/>
            </w:tcBorders>
            <w:shd w:val="clear" w:color="000000" w:fill="003366"/>
            <w:vAlign w:val="center"/>
            <w:hideMark/>
          </w:tcPr>
          <w:p w:rsidR="00E65163" w:rsidRPr="003413A8" w:rsidRDefault="00E65163" w:rsidP="00156F2F">
            <w:pPr>
              <w:spacing w:after="0" w:line="240" w:lineRule="auto"/>
              <w:jc w:val="center"/>
              <w:rPr>
                <w:rFonts w:cs="Arial"/>
                <w:b/>
                <w:bCs/>
                <w:color w:val="FFFFFF"/>
                <w:sz w:val="16"/>
                <w:szCs w:val="16"/>
              </w:rPr>
            </w:pPr>
            <w:r w:rsidRPr="003413A8">
              <w:rPr>
                <w:rFonts w:cs="Arial"/>
                <w:b/>
                <w:bCs/>
                <w:color w:val="FFFFFF"/>
                <w:sz w:val="16"/>
                <w:szCs w:val="16"/>
              </w:rPr>
              <w:t>Dobit razdoblja</w:t>
            </w:r>
          </w:p>
        </w:tc>
        <w:tc>
          <w:tcPr>
            <w:tcW w:w="993" w:type="dxa"/>
            <w:tcBorders>
              <w:top w:val="single" w:sz="8" w:space="0" w:color="auto"/>
              <w:left w:val="single" w:sz="8" w:space="0" w:color="C0C0C0"/>
              <w:bottom w:val="single" w:sz="4" w:space="0" w:color="FFFFFF"/>
              <w:right w:val="nil"/>
            </w:tcBorders>
            <w:shd w:val="clear" w:color="000000" w:fill="003366"/>
            <w:vAlign w:val="center"/>
            <w:hideMark/>
          </w:tcPr>
          <w:p w:rsidR="00E65163" w:rsidRPr="003413A8" w:rsidRDefault="00E65163" w:rsidP="00156F2F">
            <w:pPr>
              <w:spacing w:after="0" w:line="240" w:lineRule="auto"/>
              <w:jc w:val="center"/>
              <w:rPr>
                <w:rFonts w:cs="Arial"/>
                <w:b/>
                <w:bCs/>
                <w:color w:val="FFFFFF"/>
                <w:sz w:val="16"/>
                <w:szCs w:val="16"/>
              </w:rPr>
            </w:pPr>
            <w:r w:rsidRPr="003413A8">
              <w:rPr>
                <w:rFonts w:cs="Arial"/>
                <w:b/>
                <w:bCs/>
                <w:color w:val="FFFFFF"/>
                <w:sz w:val="16"/>
                <w:szCs w:val="16"/>
              </w:rPr>
              <w:t>Gubitak razdoblja</w:t>
            </w:r>
          </w:p>
        </w:tc>
        <w:tc>
          <w:tcPr>
            <w:tcW w:w="1246" w:type="dxa"/>
            <w:tcBorders>
              <w:top w:val="single" w:sz="8" w:space="0" w:color="auto"/>
              <w:left w:val="single" w:sz="8" w:space="0" w:color="C0C0C0"/>
              <w:bottom w:val="single" w:sz="4" w:space="0" w:color="FFFFFF"/>
              <w:right w:val="nil"/>
            </w:tcBorders>
            <w:shd w:val="clear" w:color="000000" w:fill="003366"/>
            <w:vAlign w:val="center"/>
            <w:hideMark/>
          </w:tcPr>
          <w:p w:rsidR="00E65163" w:rsidRPr="003413A8" w:rsidRDefault="00E65163" w:rsidP="00156F2F">
            <w:pPr>
              <w:spacing w:after="0" w:line="240" w:lineRule="auto"/>
              <w:jc w:val="center"/>
              <w:rPr>
                <w:rFonts w:cs="Arial"/>
                <w:b/>
                <w:bCs/>
                <w:color w:val="FFFFFF"/>
                <w:sz w:val="16"/>
                <w:szCs w:val="16"/>
              </w:rPr>
            </w:pPr>
            <w:r w:rsidRPr="003413A8">
              <w:rPr>
                <w:rFonts w:cs="Arial"/>
                <w:b/>
                <w:bCs/>
                <w:color w:val="FFFFFF"/>
                <w:sz w:val="16"/>
                <w:szCs w:val="16"/>
              </w:rPr>
              <w:t>Neto dobit</w:t>
            </w:r>
            <w:r w:rsidR="00577848" w:rsidRPr="003413A8">
              <w:rPr>
                <w:rFonts w:cs="Arial"/>
                <w:b/>
                <w:bCs/>
                <w:color w:val="FFFFFF"/>
                <w:sz w:val="16"/>
                <w:szCs w:val="16"/>
              </w:rPr>
              <w:t>/gubitak</w:t>
            </w:r>
          </w:p>
        </w:tc>
      </w:tr>
      <w:tr w:rsidR="00034F8E" w:rsidRPr="008C7B8A" w:rsidTr="00E55DFB">
        <w:trPr>
          <w:trHeight w:val="283"/>
          <w:jc w:val="center"/>
        </w:trPr>
        <w:tc>
          <w:tcPr>
            <w:tcW w:w="2666" w:type="dxa"/>
            <w:tcBorders>
              <w:top w:val="single" w:sz="4" w:space="0" w:color="FFFFFF"/>
              <w:left w:val="single" w:sz="4" w:space="0" w:color="FFFFFF"/>
              <w:bottom w:val="single" w:sz="4" w:space="0" w:color="FFFFFF"/>
              <w:right w:val="single" w:sz="4" w:space="0" w:color="FFFFFF"/>
            </w:tcBorders>
            <w:shd w:val="clear" w:color="auto" w:fill="C6D9F1" w:themeFill="text2" w:themeFillTint="33"/>
            <w:noWrap/>
            <w:vAlign w:val="center"/>
            <w:hideMark/>
          </w:tcPr>
          <w:p w:rsidR="00034F8E" w:rsidRPr="00A77A2F" w:rsidRDefault="00034F8E" w:rsidP="00156F2F">
            <w:pPr>
              <w:spacing w:after="0" w:line="240" w:lineRule="auto"/>
              <w:rPr>
                <w:rFonts w:cs="Arial"/>
                <w:bCs/>
                <w:sz w:val="18"/>
                <w:szCs w:val="18"/>
              </w:rPr>
            </w:pPr>
            <w:r w:rsidRPr="00A77A2F">
              <w:rPr>
                <w:rFonts w:cs="Arial"/>
                <w:bCs/>
                <w:sz w:val="18"/>
                <w:szCs w:val="18"/>
              </w:rPr>
              <w:t>Kastav/</w:t>
            </w:r>
            <w:r w:rsidRPr="00515E62">
              <w:rPr>
                <w:rFonts w:cs="Arial"/>
                <w:b/>
                <w:bCs/>
                <w:sz w:val="18"/>
                <w:szCs w:val="18"/>
              </w:rPr>
              <w:t>grad</w:t>
            </w:r>
          </w:p>
        </w:tc>
        <w:tc>
          <w:tcPr>
            <w:tcW w:w="1230" w:type="dxa"/>
            <w:tcBorders>
              <w:top w:val="single" w:sz="4" w:space="0" w:color="FFFFFF"/>
              <w:left w:val="nil"/>
              <w:bottom w:val="single" w:sz="4" w:space="0" w:color="FFFFFF"/>
              <w:right w:val="single" w:sz="4" w:space="0" w:color="FFFFFF"/>
            </w:tcBorders>
            <w:shd w:val="clear" w:color="auto" w:fill="C6D9F1" w:themeFill="text2" w:themeFillTint="33"/>
            <w:noWrap/>
            <w:vAlign w:val="center"/>
          </w:tcPr>
          <w:p w:rsidR="00034F8E" w:rsidRPr="007714F6" w:rsidRDefault="00034F8E" w:rsidP="0030516D">
            <w:pPr>
              <w:spacing w:after="0" w:line="240" w:lineRule="auto"/>
              <w:jc w:val="right"/>
              <w:rPr>
                <w:rFonts w:cs="Arial"/>
                <w:sz w:val="18"/>
                <w:szCs w:val="18"/>
              </w:rPr>
            </w:pPr>
            <w:r w:rsidRPr="007714F6">
              <w:rPr>
                <w:rFonts w:cs="Arial"/>
                <w:sz w:val="18"/>
                <w:szCs w:val="18"/>
              </w:rPr>
              <w:t>416</w:t>
            </w:r>
          </w:p>
        </w:tc>
        <w:tc>
          <w:tcPr>
            <w:tcW w:w="1115" w:type="dxa"/>
            <w:tcBorders>
              <w:top w:val="single" w:sz="4" w:space="0" w:color="FFFFFF"/>
              <w:left w:val="nil"/>
              <w:bottom w:val="single" w:sz="4" w:space="0" w:color="FFFFFF"/>
              <w:right w:val="single" w:sz="4" w:space="0" w:color="FFFFFF"/>
            </w:tcBorders>
            <w:shd w:val="clear" w:color="auto" w:fill="C6D9F1" w:themeFill="text2" w:themeFillTint="33"/>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2.090</w:t>
            </w:r>
          </w:p>
        </w:tc>
        <w:tc>
          <w:tcPr>
            <w:tcW w:w="1226" w:type="dxa"/>
            <w:tcBorders>
              <w:top w:val="single" w:sz="4" w:space="0" w:color="FFFFFF"/>
              <w:left w:val="nil"/>
              <w:bottom w:val="single" w:sz="4" w:space="0" w:color="FFFFFF"/>
              <w:right w:val="single" w:sz="4" w:space="0" w:color="FFFFFF"/>
            </w:tcBorders>
            <w:shd w:val="clear" w:color="auto" w:fill="C6D9F1" w:themeFill="text2" w:themeFillTint="33"/>
            <w:noWrap/>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1.803.954</w:t>
            </w:r>
          </w:p>
        </w:tc>
        <w:tc>
          <w:tcPr>
            <w:tcW w:w="1106" w:type="dxa"/>
            <w:tcBorders>
              <w:top w:val="single" w:sz="4" w:space="0" w:color="FFFFFF"/>
              <w:left w:val="nil"/>
              <w:bottom w:val="single" w:sz="4" w:space="0" w:color="FFFFFF"/>
              <w:right w:val="single" w:sz="4" w:space="0" w:color="FFFFFF"/>
            </w:tcBorders>
            <w:shd w:val="clear" w:color="auto" w:fill="C6D9F1" w:themeFill="text2" w:themeFillTint="33"/>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99.631</w:t>
            </w:r>
          </w:p>
        </w:tc>
        <w:tc>
          <w:tcPr>
            <w:tcW w:w="993" w:type="dxa"/>
            <w:tcBorders>
              <w:top w:val="single" w:sz="4" w:space="0" w:color="FFFFFF"/>
              <w:left w:val="nil"/>
              <w:bottom w:val="single" w:sz="4" w:space="0" w:color="FFFFFF"/>
              <w:right w:val="single" w:sz="4" w:space="0" w:color="FFFFFF"/>
            </w:tcBorders>
            <w:shd w:val="clear" w:color="auto" w:fill="C6D9F1" w:themeFill="text2" w:themeFillTint="33"/>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10.129</w:t>
            </w:r>
          </w:p>
        </w:tc>
        <w:tc>
          <w:tcPr>
            <w:tcW w:w="1246" w:type="dxa"/>
            <w:tcBorders>
              <w:top w:val="single" w:sz="4" w:space="0" w:color="FFFFFF"/>
              <w:left w:val="nil"/>
              <w:bottom w:val="single" w:sz="4" w:space="0" w:color="FFFFFF"/>
              <w:right w:val="single" w:sz="4" w:space="0" w:color="FFFFFF"/>
            </w:tcBorders>
            <w:shd w:val="clear" w:color="auto" w:fill="C6D9F1" w:themeFill="text2" w:themeFillTint="33"/>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89.502</w:t>
            </w:r>
          </w:p>
        </w:tc>
      </w:tr>
      <w:tr w:rsidR="00034F8E" w:rsidRPr="008C7B8A" w:rsidTr="00E55DFB">
        <w:trPr>
          <w:trHeight w:val="283"/>
          <w:jc w:val="center"/>
        </w:trPr>
        <w:tc>
          <w:tcPr>
            <w:tcW w:w="2666" w:type="dxa"/>
            <w:tcBorders>
              <w:top w:val="single" w:sz="4" w:space="0" w:color="FFFFFF"/>
              <w:left w:val="single" w:sz="4" w:space="0" w:color="FFFFFF"/>
              <w:bottom w:val="single" w:sz="4" w:space="0" w:color="FFFFFF"/>
              <w:right w:val="single" w:sz="4" w:space="0" w:color="FFFFFF"/>
            </w:tcBorders>
            <w:shd w:val="clear" w:color="auto" w:fill="C6D9F1" w:themeFill="text2" w:themeFillTint="33"/>
            <w:noWrap/>
            <w:vAlign w:val="center"/>
            <w:hideMark/>
          </w:tcPr>
          <w:p w:rsidR="00034F8E" w:rsidRPr="00A77A2F" w:rsidRDefault="00034F8E" w:rsidP="00156F2F">
            <w:pPr>
              <w:spacing w:after="0" w:line="240" w:lineRule="auto"/>
              <w:rPr>
                <w:rFonts w:cs="Arial"/>
                <w:bCs/>
                <w:sz w:val="18"/>
                <w:szCs w:val="18"/>
              </w:rPr>
            </w:pPr>
            <w:r w:rsidRPr="00A77A2F">
              <w:rPr>
                <w:rFonts w:cs="Arial"/>
                <w:bCs/>
                <w:sz w:val="18"/>
                <w:szCs w:val="18"/>
              </w:rPr>
              <w:t>Kraljevica/</w:t>
            </w:r>
            <w:r w:rsidRPr="00515E62">
              <w:rPr>
                <w:rFonts w:cs="Arial"/>
                <w:bCs/>
                <w:sz w:val="18"/>
                <w:szCs w:val="18"/>
              </w:rPr>
              <w:t>grad</w:t>
            </w:r>
          </w:p>
        </w:tc>
        <w:tc>
          <w:tcPr>
            <w:tcW w:w="1230" w:type="dxa"/>
            <w:tcBorders>
              <w:top w:val="single" w:sz="4" w:space="0" w:color="FFFFFF"/>
              <w:left w:val="nil"/>
              <w:bottom w:val="single" w:sz="4" w:space="0" w:color="FFFFFF"/>
              <w:right w:val="single" w:sz="4" w:space="0" w:color="FFFFFF"/>
            </w:tcBorders>
            <w:shd w:val="clear" w:color="auto" w:fill="C6D9F1" w:themeFill="text2" w:themeFillTint="33"/>
            <w:noWrap/>
            <w:vAlign w:val="center"/>
          </w:tcPr>
          <w:p w:rsidR="00034F8E" w:rsidRPr="007714F6" w:rsidRDefault="00034F8E" w:rsidP="0030516D">
            <w:pPr>
              <w:spacing w:after="0" w:line="240" w:lineRule="auto"/>
              <w:jc w:val="right"/>
              <w:rPr>
                <w:rFonts w:cs="Arial"/>
                <w:sz w:val="18"/>
                <w:szCs w:val="18"/>
              </w:rPr>
            </w:pPr>
            <w:r w:rsidRPr="007714F6">
              <w:rPr>
                <w:rFonts w:cs="Arial"/>
                <w:sz w:val="18"/>
                <w:szCs w:val="18"/>
              </w:rPr>
              <w:t>104</w:t>
            </w:r>
          </w:p>
        </w:tc>
        <w:tc>
          <w:tcPr>
            <w:tcW w:w="1115" w:type="dxa"/>
            <w:tcBorders>
              <w:top w:val="single" w:sz="4" w:space="0" w:color="FFFFFF"/>
              <w:left w:val="nil"/>
              <w:bottom w:val="single" w:sz="4" w:space="0" w:color="FFFFFF"/>
              <w:right w:val="single" w:sz="4" w:space="0" w:color="FFFFFF"/>
            </w:tcBorders>
            <w:shd w:val="clear" w:color="auto" w:fill="C6D9F1" w:themeFill="text2" w:themeFillTint="33"/>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481</w:t>
            </w:r>
          </w:p>
        </w:tc>
        <w:tc>
          <w:tcPr>
            <w:tcW w:w="1226" w:type="dxa"/>
            <w:tcBorders>
              <w:top w:val="single" w:sz="4" w:space="0" w:color="FFFFFF"/>
              <w:left w:val="nil"/>
              <w:bottom w:val="single" w:sz="4" w:space="0" w:color="FFFFFF"/>
              <w:right w:val="single" w:sz="4" w:space="0" w:color="FFFFFF"/>
            </w:tcBorders>
            <w:shd w:val="clear" w:color="auto" w:fill="C6D9F1" w:themeFill="text2" w:themeFillTint="33"/>
            <w:noWrap/>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203.483</w:t>
            </w:r>
          </w:p>
        </w:tc>
        <w:tc>
          <w:tcPr>
            <w:tcW w:w="1106" w:type="dxa"/>
            <w:tcBorders>
              <w:top w:val="single" w:sz="4" w:space="0" w:color="FFFFFF"/>
              <w:left w:val="nil"/>
              <w:bottom w:val="single" w:sz="4" w:space="0" w:color="FFFFFF"/>
              <w:right w:val="single" w:sz="4" w:space="0" w:color="FFFFFF"/>
            </w:tcBorders>
            <w:shd w:val="clear" w:color="auto" w:fill="C6D9F1" w:themeFill="text2" w:themeFillTint="33"/>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11.986</w:t>
            </w:r>
          </w:p>
        </w:tc>
        <w:tc>
          <w:tcPr>
            <w:tcW w:w="993" w:type="dxa"/>
            <w:tcBorders>
              <w:top w:val="single" w:sz="4" w:space="0" w:color="FFFFFF"/>
              <w:left w:val="nil"/>
              <w:bottom w:val="single" w:sz="4" w:space="0" w:color="FFFFFF"/>
              <w:right w:val="single" w:sz="4" w:space="0" w:color="FFFFFF"/>
            </w:tcBorders>
            <w:shd w:val="clear" w:color="auto" w:fill="C6D9F1" w:themeFill="text2" w:themeFillTint="33"/>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1.768</w:t>
            </w:r>
          </w:p>
        </w:tc>
        <w:tc>
          <w:tcPr>
            <w:tcW w:w="1246" w:type="dxa"/>
            <w:tcBorders>
              <w:top w:val="single" w:sz="4" w:space="0" w:color="FFFFFF"/>
              <w:left w:val="nil"/>
              <w:bottom w:val="single" w:sz="4" w:space="0" w:color="FFFFFF"/>
              <w:right w:val="single" w:sz="4" w:space="0" w:color="FFFFFF"/>
            </w:tcBorders>
            <w:shd w:val="clear" w:color="auto" w:fill="C6D9F1" w:themeFill="text2" w:themeFillTint="33"/>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10.219</w:t>
            </w:r>
          </w:p>
        </w:tc>
      </w:tr>
      <w:tr w:rsidR="00034F8E" w:rsidRPr="008C7B8A" w:rsidTr="00FA7E6A">
        <w:trPr>
          <w:trHeight w:val="283"/>
          <w:jc w:val="center"/>
        </w:trPr>
        <w:tc>
          <w:tcPr>
            <w:tcW w:w="2666" w:type="dxa"/>
            <w:tcBorders>
              <w:top w:val="single" w:sz="4" w:space="0" w:color="FFFFFF"/>
              <w:left w:val="single" w:sz="4" w:space="0" w:color="FFFFFF"/>
              <w:bottom w:val="single" w:sz="12" w:space="0" w:color="0F243E" w:themeColor="text2" w:themeShade="80"/>
              <w:right w:val="single" w:sz="4" w:space="0" w:color="FFFFFF"/>
            </w:tcBorders>
            <w:shd w:val="clear" w:color="auto" w:fill="C6D9F1" w:themeFill="text2" w:themeFillTint="33"/>
            <w:noWrap/>
            <w:vAlign w:val="center"/>
            <w:hideMark/>
          </w:tcPr>
          <w:p w:rsidR="00034F8E" w:rsidRPr="00A77A2F" w:rsidRDefault="00034F8E" w:rsidP="00156F2F">
            <w:pPr>
              <w:spacing w:after="0" w:line="240" w:lineRule="auto"/>
              <w:rPr>
                <w:rFonts w:cs="Arial"/>
                <w:bCs/>
                <w:sz w:val="18"/>
                <w:szCs w:val="18"/>
              </w:rPr>
            </w:pPr>
            <w:r w:rsidRPr="00A77A2F">
              <w:rPr>
                <w:rFonts w:cs="Arial"/>
                <w:bCs/>
                <w:sz w:val="18"/>
                <w:szCs w:val="18"/>
              </w:rPr>
              <w:t>Opatija/</w:t>
            </w:r>
            <w:r w:rsidRPr="00515E62">
              <w:rPr>
                <w:rFonts w:cs="Arial"/>
                <w:bCs/>
                <w:sz w:val="18"/>
                <w:szCs w:val="18"/>
              </w:rPr>
              <w:t>grad</w:t>
            </w:r>
          </w:p>
        </w:tc>
        <w:tc>
          <w:tcPr>
            <w:tcW w:w="1230" w:type="dxa"/>
            <w:tcBorders>
              <w:top w:val="single" w:sz="4" w:space="0" w:color="FFFFFF"/>
              <w:left w:val="nil"/>
              <w:bottom w:val="single" w:sz="12" w:space="0" w:color="0F243E" w:themeColor="text2" w:themeShade="80"/>
              <w:right w:val="single" w:sz="4" w:space="0" w:color="FFFFFF"/>
            </w:tcBorders>
            <w:shd w:val="clear" w:color="auto" w:fill="C6D9F1" w:themeFill="text2" w:themeFillTint="33"/>
            <w:noWrap/>
            <w:vAlign w:val="center"/>
          </w:tcPr>
          <w:p w:rsidR="00034F8E" w:rsidRPr="007714F6" w:rsidRDefault="00034F8E" w:rsidP="0030516D">
            <w:pPr>
              <w:spacing w:after="0" w:line="240" w:lineRule="auto"/>
              <w:jc w:val="right"/>
              <w:rPr>
                <w:rFonts w:cs="Arial"/>
                <w:sz w:val="18"/>
                <w:szCs w:val="18"/>
              </w:rPr>
            </w:pPr>
            <w:r w:rsidRPr="007714F6">
              <w:rPr>
                <w:rFonts w:cs="Arial"/>
                <w:sz w:val="18"/>
                <w:szCs w:val="18"/>
              </w:rPr>
              <w:t>679</w:t>
            </w:r>
          </w:p>
        </w:tc>
        <w:tc>
          <w:tcPr>
            <w:tcW w:w="1115" w:type="dxa"/>
            <w:tcBorders>
              <w:top w:val="single" w:sz="4" w:space="0" w:color="FFFFFF"/>
              <w:left w:val="nil"/>
              <w:bottom w:val="single" w:sz="12" w:space="0" w:color="0F243E" w:themeColor="text2" w:themeShade="80"/>
              <w:right w:val="single" w:sz="4" w:space="0" w:color="FFFFFF"/>
            </w:tcBorders>
            <w:shd w:val="clear" w:color="auto" w:fill="C6D9F1" w:themeFill="text2" w:themeFillTint="33"/>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3.706</w:t>
            </w:r>
          </w:p>
        </w:tc>
        <w:tc>
          <w:tcPr>
            <w:tcW w:w="1226" w:type="dxa"/>
            <w:tcBorders>
              <w:top w:val="single" w:sz="4" w:space="0" w:color="FFFFFF"/>
              <w:left w:val="nil"/>
              <w:bottom w:val="single" w:sz="12" w:space="0" w:color="0F243E" w:themeColor="text2" w:themeShade="80"/>
              <w:right w:val="single" w:sz="4" w:space="0" w:color="FFFFFF"/>
            </w:tcBorders>
            <w:shd w:val="clear" w:color="auto" w:fill="C6D9F1" w:themeFill="text2" w:themeFillTint="33"/>
            <w:noWrap/>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2.336.395</w:t>
            </w:r>
          </w:p>
        </w:tc>
        <w:tc>
          <w:tcPr>
            <w:tcW w:w="1106" w:type="dxa"/>
            <w:tcBorders>
              <w:top w:val="single" w:sz="4" w:space="0" w:color="FFFFFF"/>
              <w:left w:val="nil"/>
              <w:bottom w:val="single" w:sz="12" w:space="0" w:color="0F243E" w:themeColor="text2" w:themeShade="80"/>
              <w:right w:val="single" w:sz="4" w:space="0" w:color="FFFFFF"/>
            </w:tcBorders>
            <w:shd w:val="clear" w:color="auto" w:fill="C6D9F1" w:themeFill="text2" w:themeFillTint="33"/>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178.639</w:t>
            </w:r>
          </w:p>
        </w:tc>
        <w:tc>
          <w:tcPr>
            <w:tcW w:w="993" w:type="dxa"/>
            <w:tcBorders>
              <w:top w:val="single" w:sz="4" w:space="0" w:color="FFFFFF"/>
              <w:left w:val="nil"/>
              <w:bottom w:val="single" w:sz="12" w:space="0" w:color="0F243E" w:themeColor="text2" w:themeShade="80"/>
              <w:right w:val="single" w:sz="4" w:space="0" w:color="FFFFFF"/>
            </w:tcBorders>
            <w:shd w:val="clear" w:color="auto" w:fill="C6D9F1" w:themeFill="text2" w:themeFillTint="33"/>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52.166</w:t>
            </w:r>
          </w:p>
        </w:tc>
        <w:tc>
          <w:tcPr>
            <w:tcW w:w="1246" w:type="dxa"/>
            <w:tcBorders>
              <w:top w:val="single" w:sz="4" w:space="0" w:color="FFFFFF"/>
              <w:left w:val="nil"/>
              <w:bottom w:val="single" w:sz="12" w:space="0" w:color="0F243E" w:themeColor="text2" w:themeShade="80"/>
              <w:right w:val="single" w:sz="4" w:space="0" w:color="FFFFFF"/>
            </w:tcBorders>
            <w:shd w:val="clear" w:color="auto" w:fill="C6D9F1" w:themeFill="text2" w:themeFillTint="33"/>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126.473</w:t>
            </w:r>
          </w:p>
        </w:tc>
      </w:tr>
      <w:tr w:rsidR="00034F8E" w:rsidRPr="008C7B8A" w:rsidTr="00FA7E6A">
        <w:trPr>
          <w:trHeight w:val="283"/>
          <w:jc w:val="center"/>
        </w:trPr>
        <w:tc>
          <w:tcPr>
            <w:tcW w:w="2666" w:type="dxa"/>
            <w:tcBorders>
              <w:top w:val="single" w:sz="12" w:space="0" w:color="0F243E" w:themeColor="text2" w:themeShade="80"/>
              <w:left w:val="single" w:sz="12" w:space="0" w:color="0F243E" w:themeColor="text2" w:themeShade="80"/>
              <w:bottom w:val="single" w:sz="12" w:space="0" w:color="0F243E" w:themeColor="text2" w:themeShade="80"/>
              <w:right w:val="single" w:sz="4" w:space="0" w:color="FFFFFF" w:themeColor="background1"/>
            </w:tcBorders>
            <w:shd w:val="clear" w:color="auto" w:fill="C6D9F1" w:themeFill="text2" w:themeFillTint="33"/>
            <w:noWrap/>
            <w:vAlign w:val="center"/>
            <w:hideMark/>
          </w:tcPr>
          <w:p w:rsidR="00034F8E" w:rsidRPr="00CE7825" w:rsidRDefault="00034F8E" w:rsidP="00156F2F">
            <w:pPr>
              <w:spacing w:after="0" w:line="240" w:lineRule="auto"/>
              <w:rPr>
                <w:rFonts w:cs="Arial"/>
                <w:b/>
                <w:bCs/>
                <w:sz w:val="18"/>
                <w:szCs w:val="18"/>
              </w:rPr>
            </w:pPr>
            <w:r w:rsidRPr="00CE7825">
              <w:rPr>
                <w:rFonts w:cs="Arial"/>
                <w:b/>
                <w:bCs/>
                <w:sz w:val="18"/>
                <w:szCs w:val="18"/>
              </w:rPr>
              <w:t>Rijeka/grad</w:t>
            </w:r>
          </w:p>
        </w:tc>
        <w:tc>
          <w:tcPr>
            <w:tcW w:w="1230" w:type="dxa"/>
            <w:tcBorders>
              <w:top w:val="single" w:sz="12" w:space="0" w:color="0F243E" w:themeColor="text2" w:themeShade="80"/>
              <w:left w:val="single" w:sz="4" w:space="0" w:color="FFFFFF" w:themeColor="background1"/>
              <w:bottom w:val="single" w:sz="12" w:space="0" w:color="0F243E" w:themeColor="text2" w:themeShade="80"/>
              <w:right w:val="single" w:sz="4" w:space="0" w:color="FFFFFF" w:themeColor="background1"/>
            </w:tcBorders>
            <w:shd w:val="clear" w:color="auto" w:fill="C6D9F1" w:themeFill="text2" w:themeFillTint="33"/>
            <w:noWrap/>
            <w:vAlign w:val="center"/>
          </w:tcPr>
          <w:p w:rsidR="00034F8E" w:rsidRPr="00CE7825" w:rsidRDefault="00034F8E" w:rsidP="0030516D">
            <w:pPr>
              <w:spacing w:after="0" w:line="240" w:lineRule="auto"/>
              <w:jc w:val="right"/>
              <w:rPr>
                <w:rFonts w:cs="Arial"/>
                <w:b/>
                <w:sz w:val="18"/>
                <w:szCs w:val="18"/>
              </w:rPr>
            </w:pPr>
            <w:r w:rsidRPr="00CE7825">
              <w:rPr>
                <w:rFonts w:cs="Arial"/>
                <w:b/>
                <w:sz w:val="18"/>
                <w:szCs w:val="18"/>
              </w:rPr>
              <w:t>4.568</w:t>
            </w:r>
          </w:p>
        </w:tc>
        <w:tc>
          <w:tcPr>
            <w:tcW w:w="1115" w:type="dxa"/>
            <w:tcBorders>
              <w:top w:val="single" w:sz="12" w:space="0" w:color="0F243E" w:themeColor="text2" w:themeShade="80"/>
              <w:left w:val="single" w:sz="4" w:space="0" w:color="FFFFFF" w:themeColor="background1"/>
              <w:bottom w:val="single" w:sz="12" w:space="0" w:color="0F243E" w:themeColor="text2" w:themeShade="80"/>
              <w:right w:val="single" w:sz="4" w:space="0" w:color="FFFFFF" w:themeColor="background1"/>
            </w:tcBorders>
            <w:shd w:val="clear" w:color="auto" w:fill="C6D9F1" w:themeFill="text2" w:themeFillTint="33"/>
            <w:vAlign w:val="center"/>
          </w:tcPr>
          <w:p w:rsidR="00034F8E" w:rsidRPr="00CE7825" w:rsidRDefault="00034F8E" w:rsidP="0030516D">
            <w:pPr>
              <w:spacing w:after="0" w:line="240" w:lineRule="auto"/>
              <w:jc w:val="right"/>
              <w:rPr>
                <w:rFonts w:cs="Arial"/>
                <w:b/>
                <w:sz w:val="18"/>
                <w:szCs w:val="18"/>
              </w:rPr>
            </w:pPr>
            <w:r w:rsidRPr="00CE7825">
              <w:rPr>
                <w:rFonts w:cs="Arial"/>
                <w:b/>
                <w:sz w:val="18"/>
                <w:szCs w:val="18"/>
              </w:rPr>
              <w:t>29.989</w:t>
            </w:r>
          </w:p>
        </w:tc>
        <w:tc>
          <w:tcPr>
            <w:tcW w:w="1226" w:type="dxa"/>
            <w:tcBorders>
              <w:top w:val="single" w:sz="12" w:space="0" w:color="0F243E" w:themeColor="text2" w:themeShade="80"/>
              <w:left w:val="single" w:sz="4" w:space="0" w:color="FFFFFF" w:themeColor="background1"/>
              <w:bottom w:val="single" w:sz="12" w:space="0" w:color="0F243E" w:themeColor="text2" w:themeShade="80"/>
              <w:right w:val="single" w:sz="4" w:space="0" w:color="FFFFFF" w:themeColor="background1"/>
            </w:tcBorders>
            <w:shd w:val="clear" w:color="auto" w:fill="C6D9F1" w:themeFill="text2" w:themeFillTint="33"/>
            <w:noWrap/>
            <w:vAlign w:val="center"/>
          </w:tcPr>
          <w:p w:rsidR="00034F8E" w:rsidRPr="00CE7825" w:rsidRDefault="00034F8E" w:rsidP="0030516D">
            <w:pPr>
              <w:spacing w:after="0" w:line="240" w:lineRule="auto"/>
              <w:jc w:val="right"/>
              <w:rPr>
                <w:rFonts w:cs="Arial"/>
                <w:b/>
                <w:sz w:val="18"/>
                <w:szCs w:val="18"/>
              </w:rPr>
            </w:pPr>
            <w:r w:rsidRPr="00CE7825">
              <w:rPr>
                <w:rFonts w:cs="Arial"/>
                <w:b/>
                <w:sz w:val="18"/>
                <w:szCs w:val="18"/>
              </w:rPr>
              <w:t>20.015.592</w:t>
            </w:r>
          </w:p>
        </w:tc>
        <w:tc>
          <w:tcPr>
            <w:tcW w:w="1106" w:type="dxa"/>
            <w:tcBorders>
              <w:top w:val="single" w:sz="12" w:space="0" w:color="0F243E" w:themeColor="text2" w:themeShade="80"/>
              <w:left w:val="single" w:sz="4" w:space="0" w:color="FFFFFF" w:themeColor="background1"/>
              <w:bottom w:val="single" w:sz="12" w:space="0" w:color="0F243E" w:themeColor="text2" w:themeShade="80"/>
              <w:right w:val="single" w:sz="4" w:space="0" w:color="FFFFFF" w:themeColor="background1"/>
            </w:tcBorders>
            <w:shd w:val="clear" w:color="auto" w:fill="C6D9F1" w:themeFill="text2" w:themeFillTint="33"/>
            <w:noWrap/>
            <w:vAlign w:val="center"/>
          </w:tcPr>
          <w:p w:rsidR="00034F8E" w:rsidRPr="00CE7825" w:rsidRDefault="00034F8E" w:rsidP="00034F8E">
            <w:pPr>
              <w:spacing w:after="0" w:line="240" w:lineRule="auto"/>
              <w:jc w:val="right"/>
              <w:rPr>
                <w:rFonts w:cs="Arial"/>
                <w:b/>
                <w:sz w:val="18"/>
                <w:szCs w:val="18"/>
              </w:rPr>
            </w:pPr>
            <w:r w:rsidRPr="00CE7825">
              <w:rPr>
                <w:rFonts w:cs="Arial"/>
                <w:b/>
                <w:sz w:val="18"/>
                <w:szCs w:val="18"/>
              </w:rPr>
              <w:t>1.139.788</w:t>
            </w:r>
          </w:p>
        </w:tc>
        <w:tc>
          <w:tcPr>
            <w:tcW w:w="993" w:type="dxa"/>
            <w:tcBorders>
              <w:top w:val="single" w:sz="12" w:space="0" w:color="0F243E" w:themeColor="text2" w:themeShade="80"/>
              <w:left w:val="single" w:sz="4" w:space="0" w:color="FFFFFF" w:themeColor="background1"/>
              <w:bottom w:val="single" w:sz="12" w:space="0" w:color="0F243E" w:themeColor="text2" w:themeShade="80"/>
              <w:right w:val="single" w:sz="4" w:space="0" w:color="FFFFFF" w:themeColor="background1"/>
            </w:tcBorders>
            <w:shd w:val="clear" w:color="auto" w:fill="C6D9F1" w:themeFill="text2" w:themeFillTint="33"/>
            <w:noWrap/>
            <w:vAlign w:val="center"/>
          </w:tcPr>
          <w:p w:rsidR="00034F8E" w:rsidRPr="00CE7825" w:rsidRDefault="00034F8E" w:rsidP="00034F8E">
            <w:pPr>
              <w:spacing w:after="0" w:line="240" w:lineRule="auto"/>
              <w:jc w:val="right"/>
              <w:rPr>
                <w:rFonts w:cs="Arial"/>
                <w:b/>
                <w:sz w:val="18"/>
                <w:szCs w:val="18"/>
              </w:rPr>
            </w:pPr>
            <w:r w:rsidRPr="00CE7825">
              <w:rPr>
                <w:rFonts w:cs="Arial"/>
                <w:b/>
                <w:sz w:val="18"/>
                <w:szCs w:val="18"/>
              </w:rPr>
              <w:t>322.741</w:t>
            </w:r>
          </w:p>
        </w:tc>
        <w:tc>
          <w:tcPr>
            <w:tcW w:w="1246" w:type="dxa"/>
            <w:tcBorders>
              <w:top w:val="single" w:sz="12" w:space="0" w:color="0F243E" w:themeColor="text2" w:themeShade="80"/>
              <w:left w:val="single" w:sz="4" w:space="0" w:color="FFFFFF" w:themeColor="background1"/>
              <w:bottom w:val="single" w:sz="12" w:space="0" w:color="0F243E" w:themeColor="text2" w:themeShade="80"/>
              <w:right w:val="single" w:sz="12" w:space="0" w:color="0F243E" w:themeColor="text2" w:themeShade="80"/>
            </w:tcBorders>
            <w:shd w:val="clear" w:color="auto" w:fill="C6D9F1" w:themeFill="text2" w:themeFillTint="33"/>
            <w:noWrap/>
            <w:vAlign w:val="center"/>
          </w:tcPr>
          <w:p w:rsidR="00034F8E" w:rsidRPr="00CE7825" w:rsidRDefault="00034F8E" w:rsidP="00034F8E">
            <w:pPr>
              <w:spacing w:after="0" w:line="240" w:lineRule="auto"/>
              <w:jc w:val="right"/>
              <w:rPr>
                <w:rFonts w:cs="Arial"/>
                <w:b/>
                <w:sz w:val="18"/>
                <w:szCs w:val="18"/>
              </w:rPr>
            </w:pPr>
            <w:r w:rsidRPr="00CE7825">
              <w:rPr>
                <w:rFonts w:cs="Arial"/>
                <w:b/>
                <w:sz w:val="18"/>
                <w:szCs w:val="18"/>
              </w:rPr>
              <w:t>817.047</w:t>
            </w:r>
          </w:p>
        </w:tc>
      </w:tr>
      <w:tr w:rsidR="00034F8E" w:rsidRPr="008C7B8A" w:rsidTr="00CE7825">
        <w:trPr>
          <w:trHeight w:val="283"/>
          <w:jc w:val="center"/>
        </w:trPr>
        <w:tc>
          <w:tcPr>
            <w:tcW w:w="2666" w:type="dxa"/>
            <w:tcBorders>
              <w:top w:val="single" w:sz="12" w:space="0" w:color="0F243E" w:themeColor="text2" w:themeShade="80"/>
              <w:left w:val="single" w:sz="4" w:space="0" w:color="FFFFFF"/>
              <w:bottom w:val="single" w:sz="4" w:space="0" w:color="FFFFFF"/>
              <w:right w:val="single" w:sz="4" w:space="0" w:color="FFFFFF"/>
            </w:tcBorders>
            <w:shd w:val="clear" w:color="auto" w:fill="E7EDF5"/>
            <w:noWrap/>
            <w:vAlign w:val="center"/>
            <w:hideMark/>
          </w:tcPr>
          <w:p w:rsidR="00034F8E" w:rsidRPr="00A77A2F" w:rsidRDefault="00034F8E" w:rsidP="00156F2F">
            <w:pPr>
              <w:spacing w:after="0" w:line="240" w:lineRule="auto"/>
              <w:rPr>
                <w:rFonts w:cs="Arial"/>
                <w:sz w:val="18"/>
                <w:szCs w:val="18"/>
              </w:rPr>
            </w:pPr>
            <w:r w:rsidRPr="00A77A2F">
              <w:rPr>
                <w:rFonts w:cs="Arial"/>
                <w:sz w:val="18"/>
                <w:szCs w:val="18"/>
              </w:rPr>
              <w:t>Čavle/</w:t>
            </w:r>
            <w:r w:rsidRPr="00515E62">
              <w:rPr>
                <w:rFonts w:cs="Arial"/>
                <w:b/>
                <w:sz w:val="18"/>
                <w:szCs w:val="18"/>
              </w:rPr>
              <w:t>općina</w:t>
            </w:r>
          </w:p>
        </w:tc>
        <w:tc>
          <w:tcPr>
            <w:tcW w:w="1230" w:type="dxa"/>
            <w:tcBorders>
              <w:top w:val="single" w:sz="12" w:space="0" w:color="0F243E" w:themeColor="text2" w:themeShade="80"/>
              <w:left w:val="nil"/>
              <w:bottom w:val="single" w:sz="4" w:space="0" w:color="FFFFFF"/>
              <w:right w:val="single" w:sz="4" w:space="0" w:color="FFFFFF"/>
            </w:tcBorders>
            <w:shd w:val="clear" w:color="auto" w:fill="E7EDF5"/>
            <w:noWrap/>
            <w:vAlign w:val="center"/>
          </w:tcPr>
          <w:p w:rsidR="00034F8E" w:rsidRPr="007714F6" w:rsidRDefault="00034F8E" w:rsidP="0030516D">
            <w:pPr>
              <w:spacing w:after="0" w:line="240" w:lineRule="auto"/>
              <w:jc w:val="right"/>
              <w:rPr>
                <w:rFonts w:cs="Arial"/>
                <w:sz w:val="18"/>
                <w:szCs w:val="18"/>
              </w:rPr>
            </w:pPr>
            <w:r w:rsidRPr="007714F6">
              <w:rPr>
                <w:rFonts w:cs="Arial"/>
                <w:sz w:val="18"/>
                <w:szCs w:val="18"/>
              </w:rPr>
              <w:t>214</w:t>
            </w:r>
          </w:p>
        </w:tc>
        <w:tc>
          <w:tcPr>
            <w:tcW w:w="1115" w:type="dxa"/>
            <w:tcBorders>
              <w:top w:val="single" w:sz="12" w:space="0" w:color="0F243E" w:themeColor="text2" w:themeShade="80"/>
              <w:left w:val="nil"/>
              <w:bottom w:val="single" w:sz="4" w:space="0" w:color="FFFFFF"/>
              <w:right w:val="single" w:sz="4" w:space="0" w:color="FFFFFF"/>
            </w:tcBorders>
            <w:shd w:val="clear" w:color="auto" w:fill="E7EDF5"/>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818</w:t>
            </w:r>
          </w:p>
        </w:tc>
        <w:tc>
          <w:tcPr>
            <w:tcW w:w="1226" w:type="dxa"/>
            <w:tcBorders>
              <w:top w:val="single" w:sz="12" w:space="0" w:color="0F243E" w:themeColor="text2" w:themeShade="80"/>
              <w:left w:val="nil"/>
              <w:bottom w:val="single" w:sz="4" w:space="0" w:color="FFFFFF"/>
              <w:right w:val="single" w:sz="4" w:space="0" w:color="FFFFFF"/>
            </w:tcBorders>
            <w:shd w:val="clear" w:color="auto" w:fill="E7EDF5"/>
            <w:noWrap/>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346.185</w:t>
            </w:r>
          </w:p>
        </w:tc>
        <w:tc>
          <w:tcPr>
            <w:tcW w:w="1106" w:type="dxa"/>
            <w:tcBorders>
              <w:top w:val="single" w:sz="12" w:space="0" w:color="0F243E" w:themeColor="text2" w:themeShade="80"/>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20.439</w:t>
            </w:r>
          </w:p>
        </w:tc>
        <w:tc>
          <w:tcPr>
            <w:tcW w:w="993" w:type="dxa"/>
            <w:tcBorders>
              <w:top w:val="single" w:sz="12" w:space="0" w:color="0F243E" w:themeColor="text2" w:themeShade="80"/>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4.807</w:t>
            </w:r>
          </w:p>
        </w:tc>
        <w:tc>
          <w:tcPr>
            <w:tcW w:w="1246" w:type="dxa"/>
            <w:tcBorders>
              <w:top w:val="single" w:sz="12" w:space="0" w:color="0F243E" w:themeColor="text2" w:themeShade="80"/>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15.632</w:t>
            </w:r>
          </w:p>
        </w:tc>
      </w:tr>
      <w:tr w:rsidR="00034F8E" w:rsidRPr="008C7B8A" w:rsidTr="00034F8E">
        <w:trPr>
          <w:trHeight w:val="283"/>
          <w:jc w:val="center"/>
        </w:trPr>
        <w:tc>
          <w:tcPr>
            <w:tcW w:w="2666" w:type="dxa"/>
            <w:tcBorders>
              <w:top w:val="nil"/>
              <w:left w:val="single" w:sz="4" w:space="0" w:color="FFFFFF"/>
              <w:bottom w:val="single" w:sz="4" w:space="0" w:color="FFFFFF"/>
              <w:right w:val="single" w:sz="4" w:space="0" w:color="FFFFFF"/>
            </w:tcBorders>
            <w:shd w:val="clear" w:color="auto" w:fill="E7EDF5"/>
            <w:noWrap/>
            <w:vAlign w:val="center"/>
            <w:hideMark/>
          </w:tcPr>
          <w:p w:rsidR="00034F8E" w:rsidRPr="00A77A2F" w:rsidRDefault="00034F8E" w:rsidP="00156F2F">
            <w:pPr>
              <w:spacing w:after="0" w:line="240" w:lineRule="auto"/>
              <w:rPr>
                <w:rFonts w:cs="Arial"/>
                <w:sz w:val="18"/>
                <w:szCs w:val="18"/>
              </w:rPr>
            </w:pPr>
            <w:r w:rsidRPr="00A77A2F">
              <w:rPr>
                <w:rFonts w:cs="Arial"/>
                <w:sz w:val="18"/>
                <w:szCs w:val="18"/>
              </w:rPr>
              <w:t>Klana/općina</w:t>
            </w:r>
          </w:p>
        </w:tc>
        <w:tc>
          <w:tcPr>
            <w:tcW w:w="1230" w:type="dxa"/>
            <w:tcBorders>
              <w:top w:val="nil"/>
              <w:left w:val="nil"/>
              <w:bottom w:val="single" w:sz="4" w:space="0" w:color="FFFFFF"/>
              <w:right w:val="single" w:sz="4" w:space="0" w:color="FFFFFF"/>
            </w:tcBorders>
            <w:shd w:val="clear" w:color="auto" w:fill="E7EDF5"/>
            <w:noWrap/>
            <w:vAlign w:val="center"/>
          </w:tcPr>
          <w:p w:rsidR="00034F8E" w:rsidRPr="007714F6" w:rsidRDefault="00034F8E" w:rsidP="0030516D">
            <w:pPr>
              <w:spacing w:after="0" w:line="240" w:lineRule="auto"/>
              <w:jc w:val="right"/>
              <w:rPr>
                <w:rFonts w:cs="Arial"/>
                <w:sz w:val="18"/>
                <w:szCs w:val="18"/>
              </w:rPr>
            </w:pPr>
            <w:r w:rsidRPr="007714F6">
              <w:rPr>
                <w:rFonts w:cs="Arial"/>
                <w:sz w:val="18"/>
                <w:szCs w:val="18"/>
              </w:rPr>
              <w:t>45</w:t>
            </w:r>
          </w:p>
        </w:tc>
        <w:tc>
          <w:tcPr>
            <w:tcW w:w="1115" w:type="dxa"/>
            <w:tcBorders>
              <w:top w:val="nil"/>
              <w:left w:val="nil"/>
              <w:bottom w:val="single" w:sz="4" w:space="0" w:color="FFFFFF"/>
              <w:right w:val="single" w:sz="4" w:space="0" w:color="FFFFFF"/>
            </w:tcBorders>
            <w:shd w:val="clear" w:color="auto" w:fill="E7EDF5"/>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644</w:t>
            </w:r>
          </w:p>
        </w:tc>
        <w:tc>
          <w:tcPr>
            <w:tcW w:w="1226" w:type="dxa"/>
            <w:tcBorders>
              <w:top w:val="nil"/>
              <w:left w:val="nil"/>
              <w:bottom w:val="single" w:sz="4" w:space="0" w:color="FFFFFF"/>
              <w:right w:val="single" w:sz="4" w:space="0" w:color="FFFFFF"/>
            </w:tcBorders>
            <w:shd w:val="clear" w:color="auto" w:fill="E7EDF5"/>
            <w:noWrap/>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300.828</w:t>
            </w:r>
          </w:p>
        </w:tc>
        <w:tc>
          <w:tcPr>
            <w:tcW w:w="1106" w:type="dxa"/>
            <w:tcBorders>
              <w:top w:val="nil"/>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7.558</w:t>
            </w:r>
          </w:p>
        </w:tc>
        <w:tc>
          <w:tcPr>
            <w:tcW w:w="993" w:type="dxa"/>
            <w:tcBorders>
              <w:top w:val="nil"/>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191</w:t>
            </w:r>
          </w:p>
        </w:tc>
        <w:tc>
          <w:tcPr>
            <w:tcW w:w="1246" w:type="dxa"/>
            <w:tcBorders>
              <w:top w:val="nil"/>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7.367</w:t>
            </w:r>
          </w:p>
        </w:tc>
      </w:tr>
      <w:tr w:rsidR="00034F8E" w:rsidRPr="008C7B8A" w:rsidTr="00034F8E">
        <w:trPr>
          <w:trHeight w:val="283"/>
          <w:jc w:val="center"/>
        </w:trPr>
        <w:tc>
          <w:tcPr>
            <w:tcW w:w="2666" w:type="dxa"/>
            <w:tcBorders>
              <w:top w:val="nil"/>
              <w:left w:val="single" w:sz="4" w:space="0" w:color="FFFFFF"/>
              <w:bottom w:val="single" w:sz="4" w:space="0" w:color="FFFFFF"/>
              <w:right w:val="single" w:sz="4" w:space="0" w:color="FFFFFF"/>
            </w:tcBorders>
            <w:shd w:val="clear" w:color="auto" w:fill="E7EDF5"/>
            <w:noWrap/>
            <w:vAlign w:val="center"/>
            <w:hideMark/>
          </w:tcPr>
          <w:p w:rsidR="00034F8E" w:rsidRPr="00A77A2F" w:rsidRDefault="00034F8E" w:rsidP="00156F2F">
            <w:pPr>
              <w:spacing w:after="0" w:line="240" w:lineRule="auto"/>
              <w:rPr>
                <w:rFonts w:cs="Arial"/>
                <w:sz w:val="18"/>
                <w:szCs w:val="18"/>
              </w:rPr>
            </w:pPr>
            <w:r w:rsidRPr="00A77A2F">
              <w:rPr>
                <w:rFonts w:cs="Arial"/>
                <w:sz w:val="18"/>
                <w:szCs w:val="18"/>
              </w:rPr>
              <w:t>Kostrena/općina</w:t>
            </w:r>
          </w:p>
        </w:tc>
        <w:tc>
          <w:tcPr>
            <w:tcW w:w="1230" w:type="dxa"/>
            <w:tcBorders>
              <w:top w:val="nil"/>
              <w:left w:val="nil"/>
              <w:bottom w:val="single" w:sz="4" w:space="0" w:color="FFFFFF"/>
              <w:right w:val="single" w:sz="4" w:space="0" w:color="FFFFFF"/>
            </w:tcBorders>
            <w:shd w:val="clear" w:color="auto" w:fill="E7EDF5"/>
            <w:noWrap/>
            <w:vAlign w:val="center"/>
          </w:tcPr>
          <w:p w:rsidR="00034F8E" w:rsidRPr="007714F6" w:rsidRDefault="00034F8E" w:rsidP="0030516D">
            <w:pPr>
              <w:spacing w:after="0" w:line="240" w:lineRule="auto"/>
              <w:jc w:val="right"/>
              <w:rPr>
                <w:rFonts w:cs="Arial"/>
                <w:sz w:val="18"/>
                <w:szCs w:val="18"/>
              </w:rPr>
            </w:pPr>
            <w:r w:rsidRPr="007714F6">
              <w:rPr>
                <w:rFonts w:cs="Arial"/>
                <w:sz w:val="18"/>
                <w:szCs w:val="18"/>
              </w:rPr>
              <w:t>151</w:t>
            </w:r>
          </w:p>
        </w:tc>
        <w:tc>
          <w:tcPr>
            <w:tcW w:w="1115" w:type="dxa"/>
            <w:tcBorders>
              <w:top w:val="nil"/>
              <w:left w:val="nil"/>
              <w:bottom w:val="single" w:sz="4" w:space="0" w:color="FFFFFF"/>
              <w:right w:val="single" w:sz="4" w:space="0" w:color="FFFFFF"/>
            </w:tcBorders>
            <w:shd w:val="clear" w:color="auto" w:fill="E7EDF5"/>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586</w:t>
            </w:r>
          </w:p>
        </w:tc>
        <w:tc>
          <w:tcPr>
            <w:tcW w:w="1226" w:type="dxa"/>
            <w:tcBorders>
              <w:top w:val="nil"/>
              <w:left w:val="nil"/>
              <w:bottom w:val="single" w:sz="4" w:space="0" w:color="FFFFFF"/>
              <w:right w:val="single" w:sz="4" w:space="0" w:color="FFFFFF"/>
            </w:tcBorders>
            <w:shd w:val="clear" w:color="auto" w:fill="E7EDF5"/>
            <w:noWrap/>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253.908</w:t>
            </w:r>
          </w:p>
        </w:tc>
        <w:tc>
          <w:tcPr>
            <w:tcW w:w="1106" w:type="dxa"/>
            <w:tcBorders>
              <w:top w:val="nil"/>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26.006</w:t>
            </w:r>
          </w:p>
        </w:tc>
        <w:tc>
          <w:tcPr>
            <w:tcW w:w="993" w:type="dxa"/>
            <w:tcBorders>
              <w:top w:val="nil"/>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5.027</w:t>
            </w:r>
          </w:p>
        </w:tc>
        <w:tc>
          <w:tcPr>
            <w:tcW w:w="1246" w:type="dxa"/>
            <w:tcBorders>
              <w:top w:val="nil"/>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20.979</w:t>
            </w:r>
          </w:p>
        </w:tc>
      </w:tr>
      <w:tr w:rsidR="00034F8E" w:rsidRPr="008C7B8A" w:rsidTr="00034F8E">
        <w:trPr>
          <w:trHeight w:val="283"/>
          <w:jc w:val="center"/>
        </w:trPr>
        <w:tc>
          <w:tcPr>
            <w:tcW w:w="2666" w:type="dxa"/>
            <w:tcBorders>
              <w:top w:val="nil"/>
              <w:left w:val="single" w:sz="4" w:space="0" w:color="FFFFFF"/>
              <w:bottom w:val="single" w:sz="4" w:space="0" w:color="FFFFFF"/>
              <w:right w:val="single" w:sz="4" w:space="0" w:color="FFFFFF"/>
            </w:tcBorders>
            <w:shd w:val="clear" w:color="auto" w:fill="E7EDF5"/>
            <w:noWrap/>
            <w:vAlign w:val="center"/>
            <w:hideMark/>
          </w:tcPr>
          <w:p w:rsidR="00034F8E" w:rsidRPr="00A77A2F" w:rsidRDefault="00034F8E" w:rsidP="00156F2F">
            <w:pPr>
              <w:spacing w:after="0" w:line="240" w:lineRule="auto"/>
              <w:rPr>
                <w:rFonts w:cs="Arial"/>
                <w:sz w:val="18"/>
                <w:szCs w:val="18"/>
              </w:rPr>
            </w:pPr>
            <w:r w:rsidRPr="00A77A2F">
              <w:rPr>
                <w:rFonts w:cs="Arial"/>
                <w:sz w:val="18"/>
                <w:szCs w:val="18"/>
              </w:rPr>
              <w:t>Lovran/općina</w:t>
            </w:r>
          </w:p>
        </w:tc>
        <w:tc>
          <w:tcPr>
            <w:tcW w:w="1230" w:type="dxa"/>
            <w:tcBorders>
              <w:top w:val="nil"/>
              <w:left w:val="nil"/>
              <w:bottom w:val="single" w:sz="4" w:space="0" w:color="FFFFFF"/>
              <w:right w:val="single" w:sz="4" w:space="0" w:color="FFFFFF"/>
            </w:tcBorders>
            <w:shd w:val="clear" w:color="auto" w:fill="E7EDF5"/>
            <w:noWrap/>
            <w:vAlign w:val="center"/>
          </w:tcPr>
          <w:p w:rsidR="00034F8E" w:rsidRPr="007714F6" w:rsidRDefault="00034F8E" w:rsidP="0030516D">
            <w:pPr>
              <w:spacing w:after="0" w:line="240" w:lineRule="auto"/>
              <w:jc w:val="right"/>
              <w:rPr>
                <w:rFonts w:cs="Arial"/>
                <w:sz w:val="18"/>
                <w:szCs w:val="18"/>
              </w:rPr>
            </w:pPr>
            <w:r w:rsidRPr="007714F6">
              <w:rPr>
                <w:rFonts w:cs="Arial"/>
                <w:sz w:val="18"/>
                <w:szCs w:val="18"/>
              </w:rPr>
              <w:t>147</w:t>
            </w:r>
          </w:p>
        </w:tc>
        <w:tc>
          <w:tcPr>
            <w:tcW w:w="1115" w:type="dxa"/>
            <w:tcBorders>
              <w:top w:val="nil"/>
              <w:left w:val="nil"/>
              <w:bottom w:val="single" w:sz="4" w:space="0" w:color="FFFFFF"/>
              <w:right w:val="single" w:sz="4" w:space="0" w:color="FFFFFF"/>
            </w:tcBorders>
            <w:shd w:val="clear" w:color="auto" w:fill="E7EDF5"/>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686</w:t>
            </w:r>
          </w:p>
        </w:tc>
        <w:tc>
          <w:tcPr>
            <w:tcW w:w="1226" w:type="dxa"/>
            <w:tcBorders>
              <w:top w:val="nil"/>
              <w:left w:val="nil"/>
              <w:bottom w:val="single" w:sz="4" w:space="0" w:color="FFFFFF"/>
              <w:right w:val="single" w:sz="4" w:space="0" w:color="FFFFFF"/>
            </w:tcBorders>
            <w:shd w:val="clear" w:color="auto" w:fill="E7EDF5"/>
            <w:noWrap/>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254.744</w:t>
            </w:r>
          </w:p>
        </w:tc>
        <w:tc>
          <w:tcPr>
            <w:tcW w:w="1106" w:type="dxa"/>
            <w:tcBorders>
              <w:top w:val="nil"/>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10.641</w:t>
            </w:r>
          </w:p>
        </w:tc>
        <w:tc>
          <w:tcPr>
            <w:tcW w:w="993" w:type="dxa"/>
            <w:tcBorders>
              <w:top w:val="nil"/>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17.024</w:t>
            </w:r>
          </w:p>
        </w:tc>
        <w:tc>
          <w:tcPr>
            <w:tcW w:w="1246" w:type="dxa"/>
            <w:tcBorders>
              <w:top w:val="nil"/>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C30983">
              <w:rPr>
                <w:rFonts w:cs="Arial"/>
                <w:color w:val="FF0000"/>
                <w:sz w:val="18"/>
                <w:szCs w:val="18"/>
              </w:rPr>
              <w:t>-6.382</w:t>
            </w:r>
          </w:p>
        </w:tc>
      </w:tr>
      <w:tr w:rsidR="00034F8E" w:rsidRPr="008C7B8A" w:rsidTr="00034F8E">
        <w:trPr>
          <w:trHeight w:val="283"/>
          <w:jc w:val="center"/>
        </w:trPr>
        <w:tc>
          <w:tcPr>
            <w:tcW w:w="2666" w:type="dxa"/>
            <w:tcBorders>
              <w:top w:val="nil"/>
              <w:left w:val="single" w:sz="4" w:space="0" w:color="FFFFFF"/>
              <w:bottom w:val="single" w:sz="4" w:space="0" w:color="FFFFFF"/>
              <w:right w:val="single" w:sz="4" w:space="0" w:color="FFFFFF"/>
            </w:tcBorders>
            <w:shd w:val="clear" w:color="auto" w:fill="E7EDF5"/>
            <w:noWrap/>
            <w:vAlign w:val="center"/>
            <w:hideMark/>
          </w:tcPr>
          <w:p w:rsidR="00034F8E" w:rsidRPr="00A77A2F" w:rsidRDefault="00034F8E" w:rsidP="00156F2F">
            <w:pPr>
              <w:spacing w:after="0" w:line="240" w:lineRule="auto"/>
              <w:rPr>
                <w:rFonts w:cs="Arial"/>
                <w:sz w:val="18"/>
                <w:szCs w:val="18"/>
              </w:rPr>
            </w:pPr>
            <w:r w:rsidRPr="00A77A2F">
              <w:rPr>
                <w:rFonts w:cs="Arial"/>
                <w:sz w:val="18"/>
                <w:szCs w:val="18"/>
              </w:rPr>
              <w:t>Mošćenička Draga/općina</w:t>
            </w:r>
          </w:p>
        </w:tc>
        <w:tc>
          <w:tcPr>
            <w:tcW w:w="1230" w:type="dxa"/>
            <w:tcBorders>
              <w:top w:val="nil"/>
              <w:left w:val="nil"/>
              <w:bottom w:val="single" w:sz="4" w:space="0" w:color="FFFFFF"/>
              <w:right w:val="single" w:sz="4" w:space="0" w:color="FFFFFF"/>
            </w:tcBorders>
            <w:shd w:val="clear" w:color="auto" w:fill="E7EDF5"/>
            <w:noWrap/>
            <w:vAlign w:val="center"/>
          </w:tcPr>
          <w:p w:rsidR="00034F8E" w:rsidRPr="007714F6" w:rsidRDefault="00034F8E" w:rsidP="0030516D">
            <w:pPr>
              <w:spacing w:after="0" w:line="240" w:lineRule="auto"/>
              <w:jc w:val="right"/>
              <w:rPr>
                <w:rFonts w:cs="Arial"/>
                <w:sz w:val="18"/>
                <w:szCs w:val="18"/>
              </w:rPr>
            </w:pPr>
            <w:r w:rsidRPr="007714F6">
              <w:rPr>
                <w:rFonts w:cs="Arial"/>
                <w:sz w:val="18"/>
                <w:szCs w:val="18"/>
              </w:rPr>
              <w:t>63</w:t>
            </w:r>
          </w:p>
        </w:tc>
        <w:tc>
          <w:tcPr>
            <w:tcW w:w="1115" w:type="dxa"/>
            <w:tcBorders>
              <w:top w:val="nil"/>
              <w:left w:val="nil"/>
              <w:bottom w:val="single" w:sz="4" w:space="0" w:color="FFFFFF"/>
              <w:right w:val="single" w:sz="4" w:space="0" w:color="FFFFFF"/>
            </w:tcBorders>
            <w:shd w:val="clear" w:color="auto" w:fill="E7EDF5"/>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130</w:t>
            </w:r>
          </w:p>
        </w:tc>
        <w:tc>
          <w:tcPr>
            <w:tcW w:w="1226" w:type="dxa"/>
            <w:tcBorders>
              <w:top w:val="nil"/>
              <w:left w:val="nil"/>
              <w:bottom w:val="single" w:sz="4" w:space="0" w:color="FFFFFF"/>
              <w:right w:val="single" w:sz="4" w:space="0" w:color="FFFFFF"/>
            </w:tcBorders>
            <w:shd w:val="clear" w:color="auto" w:fill="E7EDF5"/>
            <w:noWrap/>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32.382</w:t>
            </w:r>
          </w:p>
        </w:tc>
        <w:tc>
          <w:tcPr>
            <w:tcW w:w="1106" w:type="dxa"/>
            <w:tcBorders>
              <w:top w:val="nil"/>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2.793</w:t>
            </w:r>
          </w:p>
        </w:tc>
        <w:tc>
          <w:tcPr>
            <w:tcW w:w="993" w:type="dxa"/>
            <w:tcBorders>
              <w:top w:val="nil"/>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1.879</w:t>
            </w:r>
          </w:p>
        </w:tc>
        <w:tc>
          <w:tcPr>
            <w:tcW w:w="1246" w:type="dxa"/>
            <w:tcBorders>
              <w:top w:val="nil"/>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913</w:t>
            </w:r>
          </w:p>
        </w:tc>
      </w:tr>
      <w:tr w:rsidR="00034F8E" w:rsidRPr="008C7B8A" w:rsidTr="00034F8E">
        <w:trPr>
          <w:trHeight w:val="283"/>
          <w:jc w:val="center"/>
        </w:trPr>
        <w:tc>
          <w:tcPr>
            <w:tcW w:w="2666" w:type="dxa"/>
            <w:tcBorders>
              <w:top w:val="nil"/>
              <w:left w:val="single" w:sz="4" w:space="0" w:color="FFFFFF"/>
              <w:bottom w:val="single" w:sz="4" w:space="0" w:color="FFFFFF"/>
              <w:right w:val="single" w:sz="4" w:space="0" w:color="FFFFFF"/>
            </w:tcBorders>
            <w:shd w:val="clear" w:color="auto" w:fill="E7EDF5"/>
            <w:noWrap/>
            <w:vAlign w:val="center"/>
            <w:hideMark/>
          </w:tcPr>
          <w:p w:rsidR="00034F8E" w:rsidRPr="00A77A2F" w:rsidRDefault="00034F8E" w:rsidP="00156F2F">
            <w:pPr>
              <w:spacing w:after="0" w:line="240" w:lineRule="auto"/>
              <w:rPr>
                <w:rFonts w:cs="Arial"/>
                <w:sz w:val="18"/>
                <w:szCs w:val="18"/>
              </w:rPr>
            </w:pPr>
            <w:r w:rsidRPr="00A77A2F">
              <w:rPr>
                <w:rFonts w:cs="Arial"/>
                <w:sz w:val="18"/>
                <w:szCs w:val="18"/>
              </w:rPr>
              <w:t>Viškovo/općina</w:t>
            </w:r>
          </w:p>
        </w:tc>
        <w:tc>
          <w:tcPr>
            <w:tcW w:w="1230" w:type="dxa"/>
            <w:tcBorders>
              <w:top w:val="nil"/>
              <w:left w:val="nil"/>
              <w:bottom w:val="single" w:sz="4" w:space="0" w:color="FFFFFF"/>
              <w:right w:val="single" w:sz="4" w:space="0" w:color="FFFFFF"/>
            </w:tcBorders>
            <w:shd w:val="clear" w:color="auto" w:fill="E7EDF5"/>
            <w:noWrap/>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584</w:t>
            </w:r>
          </w:p>
        </w:tc>
        <w:tc>
          <w:tcPr>
            <w:tcW w:w="1115" w:type="dxa"/>
            <w:tcBorders>
              <w:top w:val="nil"/>
              <w:left w:val="nil"/>
              <w:bottom w:val="single" w:sz="4" w:space="0" w:color="FFFFFF"/>
              <w:right w:val="single" w:sz="4" w:space="0" w:color="FFFFFF"/>
            </w:tcBorders>
            <w:shd w:val="clear" w:color="auto" w:fill="E7EDF5"/>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2.367</w:t>
            </w:r>
          </w:p>
        </w:tc>
        <w:tc>
          <w:tcPr>
            <w:tcW w:w="1226" w:type="dxa"/>
            <w:tcBorders>
              <w:top w:val="nil"/>
              <w:left w:val="nil"/>
              <w:bottom w:val="single" w:sz="4" w:space="0" w:color="FFFFFF"/>
              <w:right w:val="single" w:sz="4" w:space="0" w:color="FFFFFF"/>
            </w:tcBorders>
            <w:shd w:val="clear" w:color="auto" w:fill="E7EDF5"/>
            <w:noWrap/>
            <w:vAlign w:val="center"/>
          </w:tcPr>
          <w:p w:rsidR="00034F8E" w:rsidRPr="0030516D" w:rsidRDefault="00034F8E" w:rsidP="0030516D">
            <w:pPr>
              <w:spacing w:after="0" w:line="240" w:lineRule="auto"/>
              <w:jc w:val="right"/>
              <w:rPr>
                <w:rFonts w:cs="Arial"/>
                <w:sz w:val="18"/>
                <w:szCs w:val="18"/>
              </w:rPr>
            </w:pPr>
            <w:r w:rsidRPr="0030516D">
              <w:rPr>
                <w:rFonts w:cs="Arial"/>
                <w:sz w:val="18"/>
                <w:szCs w:val="18"/>
              </w:rPr>
              <w:t>1.133.889</w:t>
            </w:r>
          </w:p>
        </w:tc>
        <w:tc>
          <w:tcPr>
            <w:tcW w:w="1106" w:type="dxa"/>
            <w:tcBorders>
              <w:top w:val="nil"/>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80.889</w:t>
            </w:r>
          </w:p>
        </w:tc>
        <w:tc>
          <w:tcPr>
            <w:tcW w:w="993" w:type="dxa"/>
            <w:tcBorders>
              <w:top w:val="nil"/>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27.665</w:t>
            </w:r>
          </w:p>
        </w:tc>
        <w:tc>
          <w:tcPr>
            <w:tcW w:w="1246" w:type="dxa"/>
            <w:tcBorders>
              <w:top w:val="nil"/>
              <w:left w:val="nil"/>
              <w:bottom w:val="single" w:sz="4" w:space="0" w:color="FFFFFF"/>
              <w:right w:val="single" w:sz="4" w:space="0" w:color="FFFFFF"/>
            </w:tcBorders>
            <w:shd w:val="clear" w:color="auto" w:fill="E7EDF5"/>
            <w:noWrap/>
            <w:vAlign w:val="center"/>
          </w:tcPr>
          <w:p w:rsidR="00034F8E" w:rsidRPr="00034F8E" w:rsidRDefault="00034F8E" w:rsidP="00034F8E">
            <w:pPr>
              <w:spacing w:after="0" w:line="240" w:lineRule="auto"/>
              <w:jc w:val="right"/>
              <w:rPr>
                <w:rFonts w:cs="Arial"/>
                <w:sz w:val="18"/>
                <w:szCs w:val="18"/>
              </w:rPr>
            </w:pPr>
            <w:r w:rsidRPr="00034F8E">
              <w:rPr>
                <w:rFonts w:cs="Arial"/>
                <w:sz w:val="18"/>
                <w:szCs w:val="18"/>
              </w:rPr>
              <w:t>53.224</w:t>
            </w:r>
          </w:p>
        </w:tc>
      </w:tr>
      <w:tr w:rsidR="00034F8E" w:rsidRPr="008C7B8A" w:rsidTr="00034F8E">
        <w:trPr>
          <w:trHeight w:val="283"/>
          <w:jc w:val="center"/>
        </w:trPr>
        <w:tc>
          <w:tcPr>
            <w:tcW w:w="2666" w:type="dxa"/>
            <w:tcBorders>
              <w:top w:val="nil"/>
              <w:left w:val="single" w:sz="4" w:space="0" w:color="FFFFFF"/>
              <w:bottom w:val="single" w:sz="4" w:space="0" w:color="FFFFFF"/>
              <w:right w:val="single" w:sz="4" w:space="0" w:color="FFFFFF"/>
            </w:tcBorders>
            <w:shd w:val="clear" w:color="auto" w:fill="D9D9D9" w:themeFill="background1" w:themeFillShade="D9"/>
            <w:vAlign w:val="center"/>
            <w:hideMark/>
          </w:tcPr>
          <w:p w:rsidR="00034F8E" w:rsidRPr="00882537" w:rsidRDefault="00034F8E" w:rsidP="00E26D38">
            <w:pPr>
              <w:spacing w:after="0" w:line="240" w:lineRule="auto"/>
              <w:rPr>
                <w:rFonts w:cs="Arial"/>
                <w:b/>
                <w:bCs/>
                <w:color w:val="244061" w:themeColor="accent1" w:themeShade="80"/>
                <w:sz w:val="18"/>
                <w:szCs w:val="18"/>
              </w:rPr>
            </w:pPr>
            <w:r w:rsidRPr="00882537">
              <w:rPr>
                <w:rFonts w:cs="Arial"/>
                <w:b/>
                <w:bCs/>
                <w:color w:val="244061" w:themeColor="accent1" w:themeShade="80"/>
                <w:sz w:val="18"/>
                <w:szCs w:val="18"/>
              </w:rPr>
              <w:t xml:space="preserve">Ukupno </w:t>
            </w:r>
            <w:r>
              <w:rPr>
                <w:rFonts w:cs="Arial"/>
                <w:b/>
                <w:bCs/>
                <w:color w:val="244061" w:themeColor="accent1" w:themeShade="80"/>
                <w:sz w:val="18"/>
                <w:szCs w:val="18"/>
              </w:rPr>
              <w:t xml:space="preserve">poduzetnici </w:t>
            </w:r>
            <w:r w:rsidRPr="00882537">
              <w:rPr>
                <w:rFonts w:cs="Arial"/>
                <w:b/>
                <w:bCs/>
                <w:color w:val="244061" w:themeColor="accent1" w:themeShade="80"/>
                <w:sz w:val="18"/>
                <w:szCs w:val="18"/>
              </w:rPr>
              <w:t>U</w:t>
            </w:r>
            <w:r>
              <w:rPr>
                <w:rFonts w:cs="Arial"/>
                <w:b/>
                <w:bCs/>
                <w:color w:val="244061" w:themeColor="accent1" w:themeShade="80"/>
                <w:sz w:val="18"/>
                <w:szCs w:val="18"/>
              </w:rPr>
              <w:t>AR</w:t>
            </w:r>
          </w:p>
        </w:tc>
        <w:tc>
          <w:tcPr>
            <w:tcW w:w="1230" w:type="dxa"/>
            <w:tcBorders>
              <w:top w:val="nil"/>
              <w:left w:val="nil"/>
              <w:bottom w:val="single" w:sz="4" w:space="0" w:color="FFFFFF"/>
              <w:right w:val="single" w:sz="4" w:space="0" w:color="FFFFFF"/>
            </w:tcBorders>
            <w:shd w:val="clear" w:color="auto" w:fill="D9D9D9" w:themeFill="background1" w:themeFillShade="D9"/>
            <w:noWrap/>
            <w:vAlign w:val="center"/>
          </w:tcPr>
          <w:p w:rsidR="00034F8E" w:rsidRPr="0030516D" w:rsidRDefault="00034F8E" w:rsidP="0030516D">
            <w:pPr>
              <w:spacing w:after="0" w:line="240" w:lineRule="auto"/>
              <w:jc w:val="right"/>
              <w:rPr>
                <w:rFonts w:cs="Arial"/>
                <w:b/>
                <w:sz w:val="18"/>
                <w:szCs w:val="18"/>
              </w:rPr>
            </w:pPr>
            <w:r w:rsidRPr="0030516D">
              <w:rPr>
                <w:rFonts w:cs="Arial"/>
                <w:b/>
                <w:sz w:val="18"/>
                <w:szCs w:val="18"/>
              </w:rPr>
              <w:t>6.971</w:t>
            </w:r>
          </w:p>
        </w:tc>
        <w:tc>
          <w:tcPr>
            <w:tcW w:w="1115" w:type="dxa"/>
            <w:tcBorders>
              <w:top w:val="nil"/>
              <w:left w:val="nil"/>
              <w:bottom w:val="single" w:sz="4" w:space="0" w:color="FFFFFF"/>
              <w:right w:val="single" w:sz="4" w:space="0" w:color="FFFFFF"/>
            </w:tcBorders>
            <w:shd w:val="clear" w:color="auto" w:fill="D9D9D9" w:themeFill="background1" w:themeFillShade="D9"/>
            <w:noWrap/>
            <w:vAlign w:val="center"/>
          </w:tcPr>
          <w:p w:rsidR="00034F8E" w:rsidRPr="0030516D" w:rsidRDefault="00034F8E" w:rsidP="0030516D">
            <w:pPr>
              <w:spacing w:after="0" w:line="240" w:lineRule="auto"/>
              <w:jc w:val="right"/>
              <w:rPr>
                <w:rFonts w:cs="Arial"/>
                <w:b/>
                <w:sz w:val="18"/>
                <w:szCs w:val="18"/>
              </w:rPr>
            </w:pPr>
            <w:r w:rsidRPr="0030516D">
              <w:rPr>
                <w:rFonts w:cs="Arial"/>
                <w:b/>
                <w:sz w:val="18"/>
                <w:szCs w:val="18"/>
              </w:rPr>
              <w:t>41.497</w:t>
            </w:r>
          </w:p>
        </w:tc>
        <w:tc>
          <w:tcPr>
            <w:tcW w:w="1226" w:type="dxa"/>
            <w:tcBorders>
              <w:top w:val="nil"/>
              <w:left w:val="nil"/>
              <w:bottom w:val="single" w:sz="4" w:space="0" w:color="FFFFFF"/>
              <w:right w:val="single" w:sz="4" w:space="0" w:color="FFFFFF"/>
            </w:tcBorders>
            <w:shd w:val="clear" w:color="auto" w:fill="D9D9D9" w:themeFill="background1" w:themeFillShade="D9"/>
            <w:noWrap/>
            <w:vAlign w:val="center"/>
          </w:tcPr>
          <w:p w:rsidR="00034F8E" w:rsidRPr="0030516D" w:rsidRDefault="00034F8E" w:rsidP="0030516D">
            <w:pPr>
              <w:spacing w:after="0" w:line="240" w:lineRule="auto"/>
              <w:jc w:val="right"/>
              <w:rPr>
                <w:rFonts w:cs="Arial"/>
                <w:b/>
                <w:sz w:val="18"/>
                <w:szCs w:val="18"/>
              </w:rPr>
            </w:pPr>
            <w:r w:rsidRPr="0030516D">
              <w:rPr>
                <w:rFonts w:cs="Arial"/>
                <w:b/>
                <w:sz w:val="18"/>
                <w:szCs w:val="18"/>
              </w:rPr>
              <w:t>26.681.359</w:t>
            </w:r>
          </w:p>
        </w:tc>
        <w:tc>
          <w:tcPr>
            <w:tcW w:w="1106" w:type="dxa"/>
            <w:tcBorders>
              <w:top w:val="nil"/>
              <w:left w:val="nil"/>
              <w:bottom w:val="single" w:sz="4" w:space="0" w:color="FFFFFF"/>
              <w:right w:val="single" w:sz="4" w:space="0" w:color="FFFFFF"/>
            </w:tcBorders>
            <w:shd w:val="clear" w:color="auto" w:fill="D9D9D9" w:themeFill="background1" w:themeFillShade="D9"/>
            <w:noWrap/>
            <w:vAlign w:val="center"/>
          </w:tcPr>
          <w:p w:rsidR="00034F8E" w:rsidRPr="00034F8E" w:rsidRDefault="00034F8E" w:rsidP="00034F8E">
            <w:pPr>
              <w:spacing w:after="0" w:line="240" w:lineRule="auto"/>
              <w:jc w:val="right"/>
              <w:rPr>
                <w:rFonts w:cs="Arial"/>
                <w:b/>
                <w:sz w:val="18"/>
                <w:szCs w:val="18"/>
              </w:rPr>
            </w:pPr>
            <w:r w:rsidRPr="00034F8E">
              <w:rPr>
                <w:rFonts w:cs="Arial"/>
                <w:b/>
                <w:sz w:val="18"/>
                <w:szCs w:val="18"/>
              </w:rPr>
              <w:t>1.578.370</w:t>
            </w:r>
          </w:p>
        </w:tc>
        <w:tc>
          <w:tcPr>
            <w:tcW w:w="993" w:type="dxa"/>
            <w:tcBorders>
              <w:top w:val="nil"/>
              <w:left w:val="nil"/>
              <w:bottom w:val="single" w:sz="4" w:space="0" w:color="FFFFFF"/>
              <w:right w:val="single" w:sz="4" w:space="0" w:color="FFFFFF"/>
            </w:tcBorders>
            <w:shd w:val="clear" w:color="auto" w:fill="D9D9D9" w:themeFill="background1" w:themeFillShade="D9"/>
            <w:noWrap/>
            <w:vAlign w:val="center"/>
          </w:tcPr>
          <w:p w:rsidR="00034F8E" w:rsidRPr="00034F8E" w:rsidRDefault="00034F8E" w:rsidP="00034F8E">
            <w:pPr>
              <w:spacing w:after="0" w:line="240" w:lineRule="auto"/>
              <w:jc w:val="right"/>
              <w:rPr>
                <w:rFonts w:cs="Arial"/>
                <w:b/>
                <w:sz w:val="18"/>
                <w:szCs w:val="18"/>
              </w:rPr>
            </w:pPr>
            <w:r w:rsidRPr="00034F8E">
              <w:rPr>
                <w:rFonts w:cs="Arial"/>
                <w:b/>
                <w:sz w:val="18"/>
                <w:szCs w:val="18"/>
              </w:rPr>
              <w:t>443.396</w:t>
            </w:r>
          </w:p>
        </w:tc>
        <w:tc>
          <w:tcPr>
            <w:tcW w:w="1246" w:type="dxa"/>
            <w:tcBorders>
              <w:top w:val="nil"/>
              <w:left w:val="nil"/>
              <w:bottom w:val="single" w:sz="4" w:space="0" w:color="FFFFFF"/>
              <w:right w:val="single" w:sz="4" w:space="0" w:color="FFFFFF"/>
            </w:tcBorders>
            <w:shd w:val="clear" w:color="auto" w:fill="D9D9D9" w:themeFill="background1" w:themeFillShade="D9"/>
            <w:noWrap/>
            <w:vAlign w:val="center"/>
          </w:tcPr>
          <w:p w:rsidR="00034F8E" w:rsidRPr="00034F8E" w:rsidRDefault="00034F8E" w:rsidP="00034F8E">
            <w:pPr>
              <w:spacing w:after="0" w:line="240" w:lineRule="auto"/>
              <w:jc w:val="right"/>
              <w:rPr>
                <w:rFonts w:cs="Arial"/>
                <w:b/>
                <w:sz w:val="18"/>
                <w:szCs w:val="18"/>
              </w:rPr>
            </w:pPr>
            <w:r w:rsidRPr="00034F8E">
              <w:rPr>
                <w:rFonts w:cs="Arial"/>
                <w:b/>
                <w:sz w:val="18"/>
                <w:szCs w:val="18"/>
              </w:rPr>
              <w:t>1.134.974</w:t>
            </w:r>
          </w:p>
        </w:tc>
      </w:tr>
    </w:tbl>
    <w:p w:rsidR="00E65163" w:rsidRPr="00A77A2F" w:rsidRDefault="00E65163" w:rsidP="00DE2933">
      <w:pPr>
        <w:spacing w:before="40" w:after="0" w:line="240" w:lineRule="auto"/>
        <w:rPr>
          <w:bCs/>
          <w:i/>
          <w:color w:val="17365D"/>
          <w:sz w:val="16"/>
          <w:szCs w:val="18"/>
        </w:rPr>
      </w:pPr>
      <w:r w:rsidRPr="00A77A2F">
        <w:rPr>
          <w:bCs/>
          <w:i/>
          <w:color w:val="17365D"/>
          <w:sz w:val="16"/>
          <w:szCs w:val="18"/>
        </w:rPr>
        <w:t>Izvor: Fina, Registar godišnjih financijskih izvještaja, obrada GFI-a za 201</w:t>
      </w:r>
      <w:r w:rsidR="00F51E56">
        <w:rPr>
          <w:bCs/>
          <w:i/>
          <w:color w:val="17365D"/>
          <w:sz w:val="16"/>
          <w:szCs w:val="18"/>
        </w:rPr>
        <w:t>7</w:t>
      </w:r>
      <w:r w:rsidRPr="00A77A2F">
        <w:rPr>
          <w:bCs/>
          <w:i/>
          <w:color w:val="17365D"/>
          <w:sz w:val="16"/>
          <w:szCs w:val="18"/>
        </w:rPr>
        <w:t>. godinu</w:t>
      </w:r>
    </w:p>
    <w:p w:rsidR="00DE2933" w:rsidRDefault="00DE2933" w:rsidP="00DE2933">
      <w:pPr>
        <w:widowControl w:val="0"/>
        <w:tabs>
          <w:tab w:val="left" w:pos="567"/>
        </w:tabs>
        <w:spacing w:before="180" w:after="0"/>
        <w:jc w:val="both"/>
        <w:rPr>
          <w:rFonts w:eastAsia="Calibri" w:cs="Arial"/>
          <w:color w:val="244061" w:themeColor="accent1" w:themeShade="80"/>
          <w:sz w:val="20"/>
          <w:lang w:eastAsia="en-US"/>
        </w:rPr>
      </w:pPr>
      <w:r w:rsidRPr="00DE2933">
        <w:rPr>
          <w:rFonts w:eastAsia="Calibri" w:cs="Arial"/>
          <w:color w:val="244061" w:themeColor="accent1" w:themeShade="80"/>
          <w:sz w:val="20"/>
          <w:lang w:eastAsia="en-US"/>
        </w:rPr>
        <w:t>Poduzetnici s područja Urbane aglomeracije Rijeka u 2017. godini ostvarili su ukupan prihod u iznosu od 26,7 milijardi kuna, što je 9,4 % više u odnosu na prethodnu godinu kao te ukupan rashod u iznosu od 25,3 milijardi kuna, što je 9,2 % više</w:t>
      </w:r>
      <w:r w:rsidR="004820BC" w:rsidRPr="00C30983">
        <w:rPr>
          <w:rFonts w:eastAsia="Calibri" w:cs="Arial"/>
          <w:color w:val="244061" w:themeColor="accent1" w:themeShade="80"/>
          <w:sz w:val="20"/>
          <w:lang w:eastAsia="en-US"/>
        </w:rPr>
        <w:t>.</w:t>
      </w:r>
      <w:r w:rsidR="008C7B8A">
        <w:rPr>
          <w:rFonts w:eastAsia="Calibri" w:cs="Arial"/>
          <w:color w:val="244061" w:themeColor="accent1" w:themeShade="80"/>
          <w:sz w:val="20"/>
          <w:lang w:eastAsia="en-US"/>
        </w:rPr>
        <w:t xml:space="preserve"> </w:t>
      </w:r>
    </w:p>
    <w:p w:rsidR="00E65163" w:rsidRPr="00B91017" w:rsidRDefault="00E65163" w:rsidP="00DE2933">
      <w:pPr>
        <w:pageBreakBefore/>
        <w:widowControl w:val="0"/>
        <w:tabs>
          <w:tab w:val="left" w:pos="567"/>
        </w:tabs>
        <w:spacing w:after="0"/>
        <w:jc w:val="both"/>
        <w:rPr>
          <w:color w:val="244061" w:themeColor="accent1" w:themeShade="80"/>
          <w:sz w:val="20"/>
        </w:rPr>
      </w:pPr>
      <w:bookmarkStart w:id="0" w:name="_GoBack"/>
      <w:r w:rsidRPr="00882537">
        <w:rPr>
          <w:color w:val="244061" w:themeColor="accent1" w:themeShade="80"/>
          <w:sz w:val="20"/>
        </w:rPr>
        <w:lastRenderedPageBreak/>
        <w:t xml:space="preserve">U ostvarenim ukupnim prihodima </w:t>
      </w:r>
      <w:r w:rsidR="000B1AA0">
        <w:rPr>
          <w:color w:val="244061" w:themeColor="accent1" w:themeShade="80"/>
          <w:sz w:val="20"/>
        </w:rPr>
        <w:t>poduzetnika U</w:t>
      </w:r>
      <w:r>
        <w:rPr>
          <w:color w:val="244061" w:themeColor="accent1" w:themeShade="80"/>
          <w:sz w:val="20"/>
        </w:rPr>
        <w:t xml:space="preserve">rbane aglomeracije </w:t>
      </w:r>
      <w:r w:rsidRPr="00B91017">
        <w:rPr>
          <w:color w:val="244061" w:themeColor="accent1" w:themeShade="80"/>
          <w:sz w:val="20"/>
        </w:rPr>
        <w:t>Rijeka najveći je udio poduzetnika Rijek</w:t>
      </w:r>
      <w:r w:rsidR="00CE7825">
        <w:rPr>
          <w:color w:val="244061" w:themeColor="accent1" w:themeShade="80"/>
          <w:sz w:val="20"/>
        </w:rPr>
        <w:t>e</w:t>
      </w:r>
      <w:r w:rsidRPr="00B91017">
        <w:rPr>
          <w:color w:val="244061" w:themeColor="accent1" w:themeShade="80"/>
          <w:sz w:val="20"/>
        </w:rPr>
        <w:t xml:space="preserve">, s ostvarenih </w:t>
      </w:r>
      <w:r w:rsidR="00B91017" w:rsidRPr="00B91017">
        <w:rPr>
          <w:color w:val="244061" w:themeColor="accent1" w:themeShade="80"/>
          <w:sz w:val="20"/>
        </w:rPr>
        <w:t>20</w:t>
      </w:r>
      <w:r w:rsidRPr="00B91017">
        <w:rPr>
          <w:color w:val="244061" w:themeColor="accent1" w:themeShade="80"/>
          <w:sz w:val="20"/>
        </w:rPr>
        <w:t xml:space="preserve"> milijard</w:t>
      </w:r>
      <w:r w:rsidR="00B91017" w:rsidRPr="00B91017">
        <w:rPr>
          <w:color w:val="244061" w:themeColor="accent1" w:themeShade="80"/>
          <w:sz w:val="20"/>
        </w:rPr>
        <w:t>i</w:t>
      </w:r>
      <w:r w:rsidRPr="00B91017">
        <w:rPr>
          <w:color w:val="244061" w:themeColor="accent1" w:themeShade="80"/>
          <w:sz w:val="20"/>
        </w:rPr>
        <w:t xml:space="preserve"> kuna</w:t>
      </w:r>
      <w:r w:rsidR="00DA78C1">
        <w:rPr>
          <w:color w:val="244061" w:themeColor="accent1" w:themeShade="80"/>
          <w:sz w:val="20"/>
        </w:rPr>
        <w:t xml:space="preserve"> </w:t>
      </w:r>
      <w:r w:rsidR="00DA78C1" w:rsidRPr="00DA78C1">
        <w:rPr>
          <w:color w:val="244061" w:themeColor="accent1" w:themeShade="80"/>
          <w:sz w:val="20"/>
        </w:rPr>
        <w:t>(75,0 %)</w:t>
      </w:r>
      <w:r w:rsidR="00DA78C1">
        <w:rPr>
          <w:color w:val="244061" w:themeColor="accent1" w:themeShade="80"/>
          <w:sz w:val="20"/>
        </w:rPr>
        <w:t>,</w:t>
      </w:r>
      <w:r w:rsidRPr="00B91017">
        <w:rPr>
          <w:color w:val="244061" w:themeColor="accent1" w:themeShade="80"/>
          <w:sz w:val="20"/>
        </w:rPr>
        <w:t xml:space="preserve"> Opatije</w:t>
      </w:r>
      <w:r w:rsidR="00DA78C1">
        <w:rPr>
          <w:color w:val="244061" w:themeColor="accent1" w:themeShade="80"/>
          <w:sz w:val="20"/>
        </w:rPr>
        <w:t>,</w:t>
      </w:r>
      <w:r w:rsidRPr="00B91017">
        <w:rPr>
          <w:color w:val="244061" w:themeColor="accent1" w:themeShade="80"/>
          <w:sz w:val="20"/>
        </w:rPr>
        <w:t xml:space="preserve"> s </w:t>
      </w:r>
      <w:r w:rsidR="00B91017" w:rsidRPr="00B91017">
        <w:rPr>
          <w:color w:val="244061" w:themeColor="accent1" w:themeShade="80"/>
          <w:sz w:val="20"/>
        </w:rPr>
        <w:t>2,3</w:t>
      </w:r>
      <w:r w:rsidRPr="00B91017">
        <w:rPr>
          <w:color w:val="244061" w:themeColor="accent1" w:themeShade="80"/>
          <w:sz w:val="20"/>
        </w:rPr>
        <w:t xml:space="preserve"> milijard</w:t>
      </w:r>
      <w:r w:rsidR="00152A99" w:rsidRPr="00B91017">
        <w:rPr>
          <w:color w:val="244061" w:themeColor="accent1" w:themeShade="80"/>
          <w:sz w:val="20"/>
        </w:rPr>
        <w:t>e</w:t>
      </w:r>
      <w:r w:rsidRPr="00B91017">
        <w:rPr>
          <w:color w:val="244061" w:themeColor="accent1" w:themeShade="80"/>
          <w:sz w:val="20"/>
        </w:rPr>
        <w:t xml:space="preserve"> kuna </w:t>
      </w:r>
      <w:r w:rsidR="00DA78C1" w:rsidRPr="00DA78C1">
        <w:rPr>
          <w:color w:val="244061" w:themeColor="accent1" w:themeShade="80"/>
          <w:sz w:val="20"/>
        </w:rPr>
        <w:t xml:space="preserve">(8,8 %) </w:t>
      </w:r>
      <w:r w:rsidRPr="00B91017">
        <w:rPr>
          <w:color w:val="244061" w:themeColor="accent1" w:themeShade="80"/>
          <w:sz w:val="20"/>
        </w:rPr>
        <w:t xml:space="preserve">i </w:t>
      </w:r>
      <w:proofErr w:type="spellStart"/>
      <w:r w:rsidRPr="00B91017">
        <w:rPr>
          <w:color w:val="244061" w:themeColor="accent1" w:themeShade="80"/>
          <w:sz w:val="20"/>
        </w:rPr>
        <w:t>Kastva</w:t>
      </w:r>
      <w:proofErr w:type="spellEnd"/>
      <w:r w:rsidRPr="00B91017">
        <w:rPr>
          <w:color w:val="244061" w:themeColor="accent1" w:themeShade="80"/>
          <w:sz w:val="20"/>
        </w:rPr>
        <w:t xml:space="preserve"> s 1,</w:t>
      </w:r>
      <w:r w:rsidR="00B91017" w:rsidRPr="00B91017">
        <w:rPr>
          <w:color w:val="244061" w:themeColor="accent1" w:themeShade="80"/>
          <w:sz w:val="20"/>
        </w:rPr>
        <w:t>8</w:t>
      </w:r>
      <w:r w:rsidRPr="00B91017">
        <w:rPr>
          <w:color w:val="244061" w:themeColor="accent1" w:themeShade="80"/>
          <w:sz w:val="20"/>
        </w:rPr>
        <w:t xml:space="preserve"> milijardi kuna</w:t>
      </w:r>
      <w:r w:rsidR="00DA78C1">
        <w:rPr>
          <w:color w:val="244061" w:themeColor="accent1" w:themeShade="80"/>
          <w:sz w:val="20"/>
        </w:rPr>
        <w:t xml:space="preserve"> (6,8 %)</w:t>
      </w:r>
      <w:r w:rsidRPr="00B91017">
        <w:rPr>
          <w:color w:val="244061" w:themeColor="accent1" w:themeShade="80"/>
          <w:sz w:val="20"/>
        </w:rPr>
        <w:t>.</w:t>
      </w:r>
      <w:r w:rsidR="00515825">
        <w:rPr>
          <w:color w:val="244061" w:themeColor="accent1" w:themeShade="80"/>
          <w:sz w:val="20"/>
        </w:rPr>
        <w:t xml:space="preserve"> </w:t>
      </w:r>
      <w:bookmarkEnd w:id="0"/>
      <w:r w:rsidR="00515825">
        <w:rPr>
          <w:color w:val="244061" w:themeColor="accent1" w:themeShade="80"/>
          <w:sz w:val="20"/>
        </w:rPr>
        <w:t xml:space="preserve">Prihod od izvoza u 2017. godini veći je u odnosu na 2016. godinu za 15,3 %, s tim da je najveći izvoz ostvarilo </w:t>
      </w:r>
      <w:hyperlink r:id="rId10" w:history="1">
        <w:r w:rsidR="00515825" w:rsidRPr="00515825">
          <w:rPr>
            <w:rStyle w:val="Hiperveza"/>
            <w:sz w:val="20"/>
          </w:rPr>
          <w:t>Brodogradilište VIKTOR LENA</w:t>
        </w:r>
        <w:r w:rsidR="00515825" w:rsidRPr="00515825">
          <w:rPr>
            <w:rStyle w:val="Hiperveza"/>
            <w:sz w:val="20"/>
          </w:rPr>
          <w:t>C d.d.,</w:t>
        </w:r>
      </w:hyperlink>
      <w:r w:rsidR="00515825">
        <w:rPr>
          <w:color w:val="244061" w:themeColor="accent1" w:themeShade="80"/>
          <w:sz w:val="20"/>
        </w:rPr>
        <w:t xml:space="preserve"> a </w:t>
      </w:r>
      <w:hyperlink r:id="rId11" w:history="1">
        <w:r w:rsidR="00515825" w:rsidRPr="00515825">
          <w:rPr>
            <w:rStyle w:val="Hiperveza"/>
            <w:sz w:val="20"/>
          </w:rPr>
          <w:t>3. MAJ Brodogradilište d.d</w:t>
        </w:r>
      </w:hyperlink>
      <w:r w:rsidR="00515825">
        <w:rPr>
          <w:color w:val="244061" w:themeColor="accent1" w:themeShade="80"/>
          <w:sz w:val="20"/>
        </w:rPr>
        <w:t>. ostvarilo je upola manji izvoz u 2017. u odnosu na 2016. godinu.</w:t>
      </w:r>
    </w:p>
    <w:p w:rsidR="00E65163" w:rsidRPr="00A77A2F" w:rsidRDefault="00E65163" w:rsidP="000A2907">
      <w:pPr>
        <w:tabs>
          <w:tab w:val="left" w:pos="5954"/>
        </w:tabs>
        <w:spacing w:before="180" w:after="60" w:line="240" w:lineRule="auto"/>
        <w:ind w:left="1134" w:hanging="1134"/>
        <w:rPr>
          <w:rFonts w:eastAsia="Calibri" w:cs="Arial"/>
          <w:color w:val="244061"/>
          <w:sz w:val="16"/>
          <w:szCs w:val="18"/>
          <w:lang w:eastAsia="en-US"/>
        </w:rPr>
      </w:pPr>
      <w:r w:rsidRPr="00E26D38">
        <w:rPr>
          <w:rFonts w:eastAsia="Calibri" w:cs="Arial"/>
          <w:b/>
          <w:color w:val="17365D"/>
          <w:sz w:val="18"/>
          <w:szCs w:val="18"/>
          <w:lang w:eastAsia="en-US"/>
        </w:rPr>
        <w:t xml:space="preserve">Tablica </w:t>
      </w:r>
      <w:r w:rsidR="00B0422F" w:rsidRPr="00E26D38">
        <w:rPr>
          <w:rFonts w:eastAsia="Calibri" w:cs="Arial"/>
          <w:b/>
          <w:color w:val="17365D"/>
          <w:sz w:val="18"/>
          <w:szCs w:val="18"/>
          <w:lang w:eastAsia="en-US"/>
        </w:rPr>
        <w:t>2</w:t>
      </w:r>
      <w:r w:rsidRPr="00E26D38">
        <w:rPr>
          <w:rFonts w:eastAsia="Calibri" w:cs="Arial"/>
          <w:b/>
          <w:color w:val="17365D"/>
          <w:sz w:val="18"/>
          <w:szCs w:val="18"/>
          <w:lang w:eastAsia="en-US"/>
        </w:rPr>
        <w:t>.</w:t>
      </w:r>
      <w:r w:rsidRPr="00E26D38">
        <w:rPr>
          <w:rFonts w:eastAsia="Calibri" w:cs="Arial"/>
          <w:b/>
          <w:color w:val="17365D"/>
          <w:sz w:val="18"/>
          <w:szCs w:val="18"/>
          <w:lang w:eastAsia="en-US"/>
        </w:rPr>
        <w:tab/>
      </w:r>
      <w:r w:rsidRPr="00E26D38">
        <w:rPr>
          <w:rFonts w:eastAsia="Calibri" w:cs="Arial"/>
          <w:b/>
          <w:color w:val="244061"/>
          <w:sz w:val="18"/>
          <w:szCs w:val="18"/>
          <w:lang w:eastAsia="en-US"/>
        </w:rPr>
        <w:t>Osnovni financijski podaci poslovanja poduzetnika na području Urbane aglomeracije Rijeka i poduzetnika Primorsko-goranske županije u 201</w:t>
      </w:r>
      <w:r w:rsidR="00F51E56">
        <w:rPr>
          <w:rFonts w:eastAsia="Calibri" w:cs="Arial"/>
          <w:b/>
          <w:color w:val="244061"/>
          <w:sz w:val="18"/>
          <w:szCs w:val="18"/>
          <w:lang w:eastAsia="en-US"/>
        </w:rPr>
        <w:t>7</w:t>
      </w:r>
      <w:r w:rsidRPr="00E26D38">
        <w:rPr>
          <w:rFonts w:eastAsia="Calibri" w:cs="Arial"/>
          <w:b/>
          <w:color w:val="244061"/>
          <w:sz w:val="18"/>
          <w:szCs w:val="18"/>
          <w:lang w:eastAsia="en-US"/>
        </w:rPr>
        <w:t xml:space="preserve">. </w:t>
      </w:r>
      <w:r w:rsidR="00E26D38">
        <w:rPr>
          <w:rFonts w:eastAsia="Calibri" w:cs="Arial"/>
          <w:b/>
          <w:color w:val="244061"/>
          <w:sz w:val="18"/>
          <w:szCs w:val="18"/>
          <w:lang w:eastAsia="en-US"/>
        </w:rPr>
        <w:t>g.</w:t>
      </w:r>
      <w:r w:rsidR="00E26D38">
        <w:rPr>
          <w:rFonts w:eastAsia="Calibri" w:cs="Arial"/>
          <w:b/>
          <w:color w:val="244061"/>
          <w:sz w:val="18"/>
          <w:szCs w:val="18"/>
          <w:lang w:eastAsia="en-US"/>
        </w:rPr>
        <w:tab/>
      </w:r>
      <w:r w:rsidRPr="00A77A2F">
        <w:rPr>
          <w:rFonts w:eastAsia="Calibri" w:cs="Arial"/>
          <w:color w:val="244061"/>
          <w:sz w:val="16"/>
          <w:szCs w:val="18"/>
          <w:lang w:eastAsia="en-US"/>
        </w:rPr>
        <w:t>(iznosi u tis</w:t>
      </w:r>
      <w:r w:rsidR="00626754">
        <w:rPr>
          <w:rFonts w:eastAsia="Calibri" w:cs="Arial"/>
          <w:color w:val="244061"/>
          <w:sz w:val="16"/>
          <w:szCs w:val="18"/>
          <w:lang w:eastAsia="en-US"/>
        </w:rPr>
        <w:t>ućama</w:t>
      </w:r>
      <w:r w:rsidRPr="00A77A2F">
        <w:rPr>
          <w:rFonts w:eastAsia="Calibri" w:cs="Arial"/>
          <w:color w:val="244061"/>
          <w:sz w:val="16"/>
          <w:szCs w:val="18"/>
          <w:lang w:eastAsia="en-US"/>
        </w:rPr>
        <w:t xml:space="preserve"> k</w:t>
      </w:r>
      <w:r>
        <w:rPr>
          <w:rFonts w:eastAsia="Calibri" w:cs="Arial"/>
          <w:color w:val="244061"/>
          <w:sz w:val="16"/>
          <w:szCs w:val="18"/>
          <w:lang w:eastAsia="en-US"/>
        </w:rPr>
        <w:t>un</w:t>
      </w:r>
      <w:r w:rsidRPr="00A77A2F">
        <w:rPr>
          <w:rFonts w:eastAsia="Calibri" w:cs="Arial"/>
          <w:color w:val="244061"/>
          <w:sz w:val="16"/>
          <w:szCs w:val="18"/>
          <w:lang w:eastAsia="en-US"/>
        </w:rPr>
        <w:t>a, prosječne plaće u kunama)</w:t>
      </w:r>
    </w:p>
    <w:tbl>
      <w:tblPr>
        <w:tblW w:w="9638" w:type="dxa"/>
        <w:jc w:val="center"/>
        <w:tblLayout w:type="fixed"/>
        <w:tblLook w:val="04A0" w:firstRow="1" w:lastRow="0" w:firstColumn="1" w:lastColumn="0" w:noHBand="0" w:noVBand="1"/>
      </w:tblPr>
      <w:tblGrid>
        <w:gridCol w:w="3742"/>
        <w:gridCol w:w="1134"/>
        <w:gridCol w:w="1134"/>
        <w:gridCol w:w="680"/>
        <w:gridCol w:w="1134"/>
        <w:gridCol w:w="1134"/>
        <w:gridCol w:w="680"/>
      </w:tblGrid>
      <w:tr w:rsidR="00E65163" w:rsidRPr="00A90D48" w:rsidTr="00FA7E6A">
        <w:trPr>
          <w:trHeight w:val="283"/>
          <w:jc w:val="center"/>
        </w:trPr>
        <w:tc>
          <w:tcPr>
            <w:tcW w:w="3742" w:type="dxa"/>
            <w:vMerge w:val="restart"/>
            <w:tcBorders>
              <w:top w:val="single" w:sz="4" w:space="0" w:color="FFFFFF"/>
              <w:left w:val="nil"/>
              <w:bottom w:val="single" w:sz="4" w:space="0" w:color="BFBFBF"/>
              <w:right w:val="nil"/>
            </w:tcBorders>
            <w:shd w:val="clear" w:color="000000" w:fill="003366"/>
            <w:vAlign w:val="center"/>
            <w:hideMark/>
          </w:tcPr>
          <w:p w:rsidR="00E65163" w:rsidRPr="004820BC" w:rsidRDefault="00E65163" w:rsidP="00156F2F">
            <w:pPr>
              <w:spacing w:after="0" w:line="240" w:lineRule="auto"/>
              <w:jc w:val="center"/>
              <w:rPr>
                <w:rFonts w:cs="Arial"/>
                <w:b/>
                <w:bCs/>
                <w:color w:val="FFFFFF"/>
                <w:sz w:val="18"/>
                <w:szCs w:val="18"/>
              </w:rPr>
            </w:pPr>
            <w:r w:rsidRPr="004820BC">
              <w:rPr>
                <w:rFonts w:cs="Arial"/>
                <w:b/>
                <w:bCs/>
                <w:color w:val="FFFFFF"/>
                <w:sz w:val="18"/>
                <w:szCs w:val="18"/>
              </w:rPr>
              <w:t>Opis</w:t>
            </w:r>
          </w:p>
        </w:tc>
        <w:tc>
          <w:tcPr>
            <w:tcW w:w="2948" w:type="dxa"/>
            <w:gridSpan w:val="3"/>
            <w:tcBorders>
              <w:top w:val="single" w:sz="4" w:space="0" w:color="FFFFFF"/>
              <w:left w:val="single" w:sz="4" w:space="0" w:color="FFFFFF"/>
              <w:bottom w:val="single" w:sz="4" w:space="0" w:color="FFFFFF"/>
              <w:right w:val="single" w:sz="4" w:space="0" w:color="FFFFFF"/>
            </w:tcBorders>
            <w:shd w:val="clear" w:color="000000" w:fill="003366"/>
            <w:vAlign w:val="center"/>
            <w:hideMark/>
          </w:tcPr>
          <w:p w:rsidR="00E65163" w:rsidRPr="00882537" w:rsidRDefault="00E65163" w:rsidP="00FA7E6A">
            <w:pPr>
              <w:spacing w:after="0" w:line="240" w:lineRule="auto"/>
              <w:ind w:left="-57" w:right="-57"/>
              <w:jc w:val="center"/>
              <w:rPr>
                <w:rFonts w:cs="Arial"/>
                <w:b/>
                <w:bCs/>
                <w:color w:val="FFFFFF"/>
                <w:sz w:val="18"/>
                <w:szCs w:val="18"/>
              </w:rPr>
            </w:pPr>
            <w:r w:rsidRPr="00882537">
              <w:rPr>
                <w:rFonts w:cs="Arial"/>
                <w:b/>
                <w:bCs/>
                <w:color w:val="FFFFFF"/>
                <w:sz w:val="18"/>
                <w:szCs w:val="18"/>
              </w:rPr>
              <w:t>Urbana aglomeracija Rijeka</w:t>
            </w:r>
          </w:p>
        </w:tc>
        <w:tc>
          <w:tcPr>
            <w:tcW w:w="2948" w:type="dxa"/>
            <w:gridSpan w:val="3"/>
            <w:tcBorders>
              <w:top w:val="single" w:sz="4" w:space="0" w:color="FFFFFF"/>
              <w:left w:val="nil"/>
              <w:bottom w:val="single" w:sz="4" w:space="0" w:color="FFFFFF"/>
              <w:right w:val="single" w:sz="4" w:space="0" w:color="FFFFFF"/>
            </w:tcBorders>
            <w:shd w:val="clear" w:color="000000" w:fill="003366"/>
            <w:vAlign w:val="center"/>
            <w:hideMark/>
          </w:tcPr>
          <w:p w:rsidR="00E65163" w:rsidRPr="00882537" w:rsidRDefault="00E65163" w:rsidP="00FA7E6A">
            <w:pPr>
              <w:spacing w:after="0" w:line="240" w:lineRule="auto"/>
              <w:ind w:left="-57" w:right="-57"/>
              <w:jc w:val="center"/>
              <w:rPr>
                <w:rFonts w:cs="Arial"/>
                <w:b/>
                <w:bCs/>
                <w:color w:val="FFFFFF"/>
                <w:sz w:val="18"/>
                <w:szCs w:val="18"/>
              </w:rPr>
            </w:pPr>
            <w:r w:rsidRPr="00882537">
              <w:rPr>
                <w:rFonts w:cs="Arial"/>
                <w:b/>
                <w:bCs/>
                <w:color w:val="FFFFFF"/>
                <w:sz w:val="18"/>
                <w:szCs w:val="18"/>
              </w:rPr>
              <w:t>Primorsko-goranska županija</w:t>
            </w:r>
          </w:p>
        </w:tc>
      </w:tr>
      <w:tr w:rsidR="00E65163" w:rsidRPr="00A90D48" w:rsidTr="00FA7E6A">
        <w:trPr>
          <w:trHeight w:val="285"/>
          <w:jc w:val="center"/>
        </w:trPr>
        <w:tc>
          <w:tcPr>
            <w:tcW w:w="3742" w:type="dxa"/>
            <w:vMerge/>
            <w:tcBorders>
              <w:top w:val="single" w:sz="4" w:space="0" w:color="FFFFFF"/>
              <w:left w:val="nil"/>
              <w:bottom w:val="single" w:sz="8" w:space="0" w:color="FFFFFF" w:themeColor="background1"/>
              <w:right w:val="nil"/>
            </w:tcBorders>
            <w:vAlign w:val="center"/>
            <w:hideMark/>
          </w:tcPr>
          <w:p w:rsidR="00E65163" w:rsidRPr="00A77A2F" w:rsidRDefault="00E65163" w:rsidP="00156F2F">
            <w:pPr>
              <w:spacing w:after="0" w:line="240" w:lineRule="auto"/>
              <w:rPr>
                <w:rFonts w:cs="Arial"/>
                <w:b/>
                <w:bCs/>
                <w:color w:val="FFFFFF"/>
                <w:sz w:val="16"/>
                <w:szCs w:val="16"/>
              </w:rPr>
            </w:pPr>
          </w:p>
        </w:tc>
        <w:tc>
          <w:tcPr>
            <w:tcW w:w="1134" w:type="dxa"/>
            <w:tcBorders>
              <w:top w:val="nil"/>
              <w:left w:val="single" w:sz="4" w:space="0" w:color="FFFFFF"/>
              <w:bottom w:val="inset" w:sz="8" w:space="0" w:color="FFFFFF" w:themeColor="background1"/>
              <w:right w:val="single" w:sz="4" w:space="0" w:color="FFFFFF"/>
            </w:tcBorders>
            <w:shd w:val="clear" w:color="000000" w:fill="003366"/>
            <w:vAlign w:val="center"/>
            <w:hideMark/>
          </w:tcPr>
          <w:p w:rsidR="00E65163" w:rsidRPr="00A77A2F" w:rsidRDefault="00760CE8" w:rsidP="00FA7E6A">
            <w:pPr>
              <w:spacing w:after="0" w:line="240" w:lineRule="auto"/>
              <w:ind w:left="-57" w:right="-57"/>
              <w:jc w:val="center"/>
              <w:rPr>
                <w:rFonts w:cs="Arial"/>
                <w:b/>
                <w:bCs/>
                <w:color w:val="FFFFFF"/>
                <w:sz w:val="16"/>
                <w:szCs w:val="16"/>
              </w:rPr>
            </w:pPr>
            <w:r w:rsidRPr="00A77A2F">
              <w:rPr>
                <w:rFonts w:cs="Arial"/>
                <w:b/>
                <w:bCs/>
                <w:color w:val="FFFFFF"/>
                <w:sz w:val="16"/>
                <w:szCs w:val="16"/>
              </w:rPr>
              <w:t>201</w:t>
            </w:r>
            <w:r w:rsidR="00F51E56">
              <w:rPr>
                <w:rFonts w:cs="Arial"/>
                <w:b/>
                <w:bCs/>
                <w:color w:val="FFFFFF"/>
                <w:sz w:val="16"/>
                <w:szCs w:val="16"/>
              </w:rPr>
              <w:t>6</w:t>
            </w:r>
            <w:r w:rsidR="00E65163" w:rsidRPr="00A77A2F">
              <w:rPr>
                <w:rFonts w:cs="Arial"/>
                <w:b/>
                <w:bCs/>
                <w:color w:val="FFFFFF"/>
                <w:sz w:val="16"/>
                <w:szCs w:val="16"/>
              </w:rPr>
              <w:t xml:space="preserve">. </w:t>
            </w:r>
          </w:p>
        </w:tc>
        <w:tc>
          <w:tcPr>
            <w:tcW w:w="1134" w:type="dxa"/>
            <w:tcBorders>
              <w:top w:val="nil"/>
              <w:left w:val="nil"/>
              <w:bottom w:val="inset" w:sz="8" w:space="0" w:color="FFFFFF" w:themeColor="background1"/>
              <w:right w:val="single" w:sz="4" w:space="0" w:color="FFFFFF"/>
            </w:tcBorders>
            <w:shd w:val="clear" w:color="000000" w:fill="003366"/>
            <w:vAlign w:val="center"/>
            <w:hideMark/>
          </w:tcPr>
          <w:p w:rsidR="00E65163" w:rsidRPr="00A77A2F" w:rsidRDefault="00E65163" w:rsidP="00FA7E6A">
            <w:pPr>
              <w:spacing w:after="0" w:line="240" w:lineRule="auto"/>
              <w:ind w:left="-57" w:right="-57"/>
              <w:jc w:val="center"/>
              <w:rPr>
                <w:rFonts w:cs="Arial"/>
                <w:b/>
                <w:bCs/>
                <w:color w:val="FFFFFF"/>
                <w:sz w:val="16"/>
                <w:szCs w:val="16"/>
              </w:rPr>
            </w:pPr>
            <w:r w:rsidRPr="00A77A2F">
              <w:rPr>
                <w:rFonts w:cs="Arial"/>
                <w:b/>
                <w:bCs/>
                <w:color w:val="FFFFFF"/>
                <w:sz w:val="16"/>
                <w:szCs w:val="16"/>
              </w:rPr>
              <w:t>201</w:t>
            </w:r>
            <w:r w:rsidR="00F51E56">
              <w:rPr>
                <w:rFonts w:cs="Arial"/>
                <w:b/>
                <w:bCs/>
                <w:color w:val="FFFFFF"/>
                <w:sz w:val="16"/>
                <w:szCs w:val="16"/>
              </w:rPr>
              <w:t>7</w:t>
            </w:r>
            <w:r w:rsidRPr="00A77A2F">
              <w:rPr>
                <w:rFonts w:cs="Arial"/>
                <w:b/>
                <w:bCs/>
                <w:color w:val="FFFFFF"/>
                <w:sz w:val="16"/>
                <w:szCs w:val="16"/>
              </w:rPr>
              <w:t xml:space="preserve">. </w:t>
            </w:r>
          </w:p>
        </w:tc>
        <w:tc>
          <w:tcPr>
            <w:tcW w:w="680" w:type="dxa"/>
            <w:tcBorders>
              <w:top w:val="nil"/>
              <w:left w:val="nil"/>
              <w:bottom w:val="inset" w:sz="8" w:space="0" w:color="FFFFFF" w:themeColor="background1"/>
              <w:right w:val="single" w:sz="4" w:space="0" w:color="FFFFFF"/>
            </w:tcBorders>
            <w:shd w:val="clear" w:color="000000" w:fill="003366"/>
            <w:vAlign w:val="center"/>
            <w:hideMark/>
          </w:tcPr>
          <w:p w:rsidR="00E65163" w:rsidRPr="00A77A2F" w:rsidRDefault="00E65163" w:rsidP="00FA7E6A">
            <w:pPr>
              <w:spacing w:after="0" w:line="240" w:lineRule="auto"/>
              <w:ind w:left="-57" w:right="-57"/>
              <w:jc w:val="center"/>
              <w:rPr>
                <w:rFonts w:cs="Arial"/>
                <w:b/>
                <w:bCs/>
                <w:color w:val="FFFFFF"/>
                <w:sz w:val="16"/>
                <w:szCs w:val="16"/>
              </w:rPr>
            </w:pPr>
            <w:r w:rsidRPr="00A77A2F">
              <w:rPr>
                <w:rFonts w:cs="Arial"/>
                <w:b/>
                <w:bCs/>
                <w:color w:val="FFFFFF"/>
                <w:sz w:val="16"/>
                <w:szCs w:val="16"/>
              </w:rPr>
              <w:t>Indeks</w:t>
            </w:r>
          </w:p>
        </w:tc>
        <w:tc>
          <w:tcPr>
            <w:tcW w:w="1134" w:type="dxa"/>
            <w:tcBorders>
              <w:top w:val="nil"/>
              <w:left w:val="nil"/>
              <w:bottom w:val="inset" w:sz="8" w:space="0" w:color="FFFFFF" w:themeColor="background1"/>
              <w:right w:val="single" w:sz="4" w:space="0" w:color="FFFFFF"/>
            </w:tcBorders>
            <w:shd w:val="clear" w:color="000000" w:fill="003366"/>
            <w:vAlign w:val="center"/>
            <w:hideMark/>
          </w:tcPr>
          <w:p w:rsidR="00E65163" w:rsidRPr="00A77A2F" w:rsidRDefault="00760CE8" w:rsidP="00FA7E6A">
            <w:pPr>
              <w:spacing w:after="0" w:line="240" w:lineRule="auto"/>
              <w:ind w:left="-57" w:right="-57"/>
              <w:jc w:val="center"/>
              <w:rPr>
                <w:rFonts w:cs="Arial"/>
                <w:b/>
                <w:bCs/>
                <w:color w:val="FFFFFF"/>
                <w:sz w:val="16"/>
                <w:szCs w:val="16"/>
              </w:rPr>
            </w:pPr>
            <w:r w:rsidRPr="00A77A2F">
              <w:rPr>
                <w:rFonts w:cs="Arial"/>
                <w:b/>
                <w:bCs/>
                <w:color w:val="FFFFFF"/>
                <w:sz w:val="16"/>
                <w:szCs w:val="16"/>
              </w:rPr>
              <w:t>201</w:t>
            </w:r>
            <w:r w:rsidR="00F51E56">
              <w:rPr>
                <w:rFonts w:cs="Arial"/>
                <w:b/>
                <w:bCs/>
                <w:color w:val="FFFFFF"/>
                <w:sz w:val="16"/>
                <w:szCs w:val="16"/>
              </w:rPr>
              <w:t>6</w:t>
            </w:r>
            <w:r w:rsidR="00FA7E6A">
              <w:rPr>
                <w:rFonts w:cs="Arial"/>
                <w:b/>
                <w:bCs/>
                <w:color w:val="FFFFFF"/>
                <w:sz w:val="16"/>
                <w:szCs w:val="16"/>
              </w:rPr>
              <w:t>.</w:t>
            </w:r>
          </w:p>
        </w:tc>
        <w:tc>
          <w:tcPr>
            <w:tcW w:w="1134" w:type="dxa"/>
            <w:tcBorders>
              <w:top w:val="nil"/>
              <w:left w:val="nil"/>
              <w:bottom w:val="inset" w:sz="8" w:space="0" w:color="FFFFFF" w:themeColor="background1"/>
              <w:right w:val="single" w:sz="4" w:space="0" w:color="FFFFFF"/>
            </w:tcBorders>
            <w:shd w:val="clear" w:color="000000" w:fill="003366"/>
            <w:vAlign w:val="center"/>
            <w:hideMark/>
          </w:tcPr>
          <w:p w:rsidR="00E65163" w:rsidRPr="00A77A2F" w:rsidRDefault="00E65163" w:rsidP="00FA7E6A">
            <w:pPr>
              <w:spacing w:after="0" w:line="240" w:lineRule="auto"/>
              <w:ind w:left="-57" w:right="-57"/>
              <w:jc w:val="center"/>
              <w:rPr>
                <w:rFonts w:cs="Arial"/>
                <w:b/>
                <w:bCs/>
                <w:color w:val="FFFFFF"/>
                <w:sz w:val="16"/>
                <w:szCs w:val="16"/>
              </w:rPr>
            </w:pPr>
            <w:r w:rsidRPr="00A77A2F">
              <w:rPr>
                <w:rFonts w:cs="Arial"/>
                <w:b/>
                <w:bCs/>
                <w:color w:val="FFFFFF"/>
                <w:sz w:val="16"/>
                <w:szCs w:val="16"/>
              </w:rPr>
              <w:t>201</w:t>
            </w:r>
            <w:r w:rsidR="00F51E56">
              <w:rPr>
                <w:rFonts w:cs="Arial"/>
                <w:b/>
                <w:bCs/>
                <w:color w:val="FFFFFF"/>
                <w:sz w:val="16"/>
                <w:szCs w:val="16"/>
              </w:rPr>
              <w:t>7</w:t>
            </w:r>
            <w:r w:rsidRPr="00A77A2F">
              <w:rPr>
                <w:rFonts w:cs="Arial"/>
                <w:b/>
                <w:bCs/>
                <w:color w:val="FFFFFF"/>
                <w:sz w:val="16"/>
                <w:szCs w:val="16"/>
              </w:rPr>
              <w:t xml:space="preserve">. </w:t>
            </w:r>
          </w:p>
        </w:tc>
        <w:tc>
          <w:tcPr>
            <w:tcW w:w="680" w:type="dxa"/>
            <w:tcBorders>
              <w:top w:val="nil"/>
              <w:left w:val="nil"/>
              <w:bottom w:val="inset" w:sz="8" w:space="0" w:color="FFFFFF" w:themeColor="background1"/>
              <w:right w:val="single" w:sz="4" w:space="0" w:color="FFFFFF"/>
            </w:tcBorders>
            <w:shd w:val="clear" w:color="000000" w:fill="003366"/>
            <w:vAlign w:val="center"/>
            <w:hideMark/>
          </w:tcPr>
          <w:p w:rsidR="00E65163" w:rsidRPr="00A77A2F" w:rsidRDefault="00E65163" w:rsidP="00FA7E6A">
            <w:pPr>
              <w:spacing w:after="0" w:line="240" w:lineRule="auto"/>
              <w:ind w:left="-57" w:right="-57"/>
              <w:jc w:val="center"/>
              <w:rPr>
                <w:rFonts w:cs="Arial"/>
                <w:b/>
                <w:bCs/>
                <w:color w:val="FFFFFF"/>
                <w:sz w:val="16"/>
                <w:szCs w:val="16"/>
              </w:rPr>
            </w:pPr>
            <w:r w:rsidRPr="00A77A2F">
              <w:rPr>
                <w:rFonts w:cs="Arial"/>
                <w:b/>
                <w:bCs/>
                <w:color w:val="FFFFFF"/>
                <w:sz w:val="16"/>
                <w:szCs w:val="16"/>
              </w:rPr>
              <w:t>Indeks</w:t>
            </w:r>
          </w:p>
        </w:tc>
      </w:tr>
      <w:tr w:rsidR="004820BC" w:rsidRPr="00A90D48" w:rsidTr="00FA7E6A">
        <w:trPr>
          <w:trHeight w:val="284"/>
          <w:jc w:val="center"/>
        </w:trPr>
        <w:tc>
          <w:tcPr>
            <w:tcW w:w="3742" w:type="dxa"/>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BE5F1" w:themeFill="accent1" w:themeFillTint="33"/>
            <w:noWrap/>
            <w:vAlign w:val="center"/>
            <w:hideMark/>
          </w:tcPr>
          <w:p w:rsidR="00E65163" w:rsidRPr="004820BC" w:rsidRDefault="00E65163" w:rsidP="00FA7E6A">
            <w:pPr>
              <w:spacing w:after="0" w:line="240" w:lineRule="auto"/>
              <w:ind w:left="-57" w:right="-57"/>
              <w:rPr>
                <w:rFonts w:cs="Arial"/>
                <w:b/>
                <w:color w:val="244061"/>
                <w:sz w:val="18"/>
                <w:szCs w:val="18"/>
              </w:rPr>
            </w:pPr>
            <w:r w:rsidRPr="004820BC">
              <w:rPr>
                <w:rFonts w:cs="Arial"/>
                <w:b/>
                <w:color w:val="244061"/>
                <w:sz w:val="18"/>
                <w:szCs w:val="18"/>
              </w:rPr>
              <w:t>Broj poduzetnika</w:t>
            </w:r>
          </w:p>
        </w:tc>
        <w:tc>
          <w:tcPr>
            <w:tcW w:w="1134" w:type="dxa"/>
            <w:tcBorders>
              <w:top w:val="inset" w:sz="8" w:space="0" w:color="FFFFFF" w:themeColor="background1"/>
              <w:left w:val="single" w:sz="8" w:space="0" w:color="FFFFFF" w:themeColor="background1"/>
              <w:bottom w:val="single" w:sz="6" w:space="0" w:color="FFFFFF" w:themeColor="background1"/>
              <w:right w:val="single" w:sz="6" w:space="0" w:color="FFFFFF" w:themeColor="background1"/>
            </w:tcBorders>
            <w:shd w:val="clear" w:color="auto" w:fill="DBE5F1" w:themeFill="accent1" w:themeFillTint="33"/>
            <w:noWrap/>
            <w:vAlign w:val="center"/>
          </w:tcPr>
          <w:p w:rsidR="00E65163" w:rsidRPr="00A77A2F" w:rsidRDefault="00E65163" w:rsidP="00BD2BDF">
            <w:pPr>
              <w:spacing w:after="0" w:line="240" w:lineRule="auto"/>
              <w:jc w:val="right"/>
              <w:rPr>
                <w:rFonts w:cs="Arial"/>
                <w:color w:val="244061"/>
                <w:sz w:val="18"/>
                <w:szCs w:val="18"/>
              </w:rPr>
            </w:pPr>
          </w:p>
        </w:tc>
        <w:tc>
          <w:tcPr>
            <w:tcW w:w="1134" w:type="dxa"/>
            <w:tcBorders>
              <w:top w:val="inset"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BE5F1" w:themeFill="accent1" w:themeFillTint="33"/>
            <w:noWrap/>
            <w:vAlign w:val="center"/>
          </w:tcPr>
          <w:p w:rsidR="00E65163" w:rsidRPr="00886A84" w:rsidRDefault="00BD2BDF" w:rsidP="00156F2F">
            <w:pPr>
              <w:spacing w:after="0" w:line="240" w:lineRule="auto"/>
              <w:jc w:val="right"/>
              <w:rPr>
                <w:rFonts w:cs="Arial"/>
                <w:b/>
                <w:color w:val="244061"/>
                <w:sz w:val="18"/>
                <w:szCs w:val="18"/>
              </w:rPr>
            </w:pPr>
            <w:r w:rsidRPr="00886A84">
              <w:rPr>
                <w:rFonts w:cs="Arial"/>
                <w:b/>
                <w:color w:val="244061"/>
                <w:sz w:val="18"/>
                <w:szCs w:val="18"/>
              </w:rPr>
              <w:t>6.971</w:t>
            </w:r>
          </w:p>
        </w:tc>
        <w:tc>
          <w:tcPr>
            <w:tcW w:w="680" w:type="dxa"/>
            <w:tcBorders>
              <w:top w:val="inset"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BE5F1" w:themeFill="accent1" w:themeFillTint="33"/>
            <w:noWrap/>
            <w:vAlign w:val="center"/>
          </w:tcPr>
          <w:p w:rsidR="00E65163" w:rsidRPr="00E26D38" w:rsidRDefault="00E65163" w:rsidP="00156F2F">
            <w:pPr>
              <w:spacing w:after="0" w:line="240" w:lineRule="auto"/>
              <w:jc w:val="right"/>
              <w:rPr>
                <w:rFonts w:cs="Arial"/>
                <w:color w:val="244061"/>
                <w:sz w:val="18"/>
                <w:szCs w:val="18"/>
              </w:rPr>
            </w:pPr>
          </w:p>
        </w:tc>
        <w:tc>
          <w:tcPr>
            <w:tcW w:w="1134" w:type="dxa"/>
            <w:tcBorders>
              <w:top w:val="inset"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noWrap/>
            <w:vAlign w:val="center"/>
          </w:tcPr>
          <w:p w:rsidR="00E65163" w:rsidRPr="00886A84" w:rsidRDefault="00E65163" w:rsidP="00156F2F">
            <w:pPr>
              <w:spacing w:after="0" w:line="240" w:lineRule="auto"/>
              <w:jc w:val="right"/>
              <w:rPr>
                <w:rFonts w:cs="Arial"/>
                <w:bCs/>
                <w:color w:val="244061" w:themeColor="accent1" w:themeShade="80"/>
                <w:sz w:val="18"/>
                <w:szCs w:val="18"/>
              </w:rPr>
            </w:pPr>
          </w:p>
        </w:tc>
        <w:tc>
          <w:tcPr>
            <w:tcW w:w="1134" w:type="dxa"/>
            <w:tcBorders>
              <w:top w:val="inset"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noWrap/>
            <w:vAlign w:val="center"/>
          </w:tcPr>
          <w:p w:rsidR="00E65163" w:rsidRPr="00F86BD0" w:rsidRDefault="00BD2BDF" w:rsidP="00156F2F">
            <w:pPr>
              <w:spacing w:after="0" w:line="240" w:lineRule="auto"/>
              <w:jc w:val="right"/>
              <w:rPr>
                <w:rFonts w:cs="Arial"/>
                <w:b/>
                <w:bCs/>
                <w:color w:val="244061" w:themeColor="accent1" w:themeShade="80"/>
                <w:sz w:val="18"/>
                <w:szCs w:val="18"/>
              </w:rPr>
            </w:pPr>
            <w:r>
              <w:rPr>
                <w:rFonts w:cs="Arial"/>
                <w:b/>
                <w:bCs/>
                <w:color w:val="244061" w:themeColor="accent1" w:themeShade="80"/>
                <w:sz w:val="18"/>
                <w:szCs w:val="18"/>
              </w:rPr>
              <w:t>10.189</w:t>
            </w:r>
          </w:p>
        </w:tc>
        <w:tc>
          <w:tcPr>
            <w:tcW w:w="680" w:type="dxa"/>
            <w:tcBorders>
              <w:top w:val="inset" w:sz="8" w:space="0" w:color="FFFFFF" w:themeColor="background1"/>
              <w:left w:val="single" w:sz="6" w:space="0" w:color="FFFFFF" w:themeColor="background1"/>
              <w:bottom w:val="single" w:sz="6" w:space="0" w:color="FFFFFF" w:themeColor="background1"/>
              <w:right w:val="outset" w:sz="8" w:space="0" w:color="FFFFFF" w:themeColor="background1"/>
            </w:tcBorders>
            <w:shd w:val="clear" w:color="auto" w:fill="D9D9D9" w:themeFill="background1" w:themeFillShade="D9"/>
            <w:noWrap/>
            <w:vAlign w:val="center"/>
          </w:tcPr>
          <w:p w:rsidR="00E65163" w:rsidRPr="00F86BD0" w:rsidRDefault="00E65163" w:rsidP="00156F2F">
            <w:pPr>
              <w:spacing w:after="0" w:line="240" w:lineRule="auto"/>
              <w:jc w:val="right"/>
              <w:rPr>
                <w:rFonts w:cs="Arial"/>
                <w:b/>
                <w:bCs/>
                <w:color w:val="244061" w:themeColor="accent1" w:themeShade="80"/>
                <w:sz w:val="18"/>
                <w:szCs w:val="18"/>
              </w:rPr>
            </w:pPr>
          </w:p>
        </w:tc>
      </w:tr>
      <w:tr w:rsidR="004820BC" w:rsidRPr="00A90D48" w:rsidTr="00FA7E6A">
        <w:trPr>
          <w:trHeight w:val="284"/>
          <w:jc w:val="center"/>
        </w:trPr>
        <w:tc>
          <w:tcPr>
            <w:tcW w:w="3742"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BE5F1" w:themeFill="accent1" w:themeFillTint="33"/>
            <w:noWrap/>
            <w:vAlign w:val="center"/>
            <w:hideMark/>
          </w:tcPr>
          <w:p w:rsidR="00760CE8" w:rsidRPr="004820BC" w:rsidRDefault="00760CE8" w:rsidP="00FA7E6A">
            <w:pPr>
              <w:spacing w:after="0" w:line="240" w:lineRule="auto"/>
              <w:ind w:left="-57" w:right="-57"/>
              <w:rPr>
                <w:rFonts w:cs="Arial"/>
                <w:b/>
                <w:color w:val="244061"/>
                <w:sz w:val="18"/>
                <w:szCs w:val="18"/>
              </w:rPr>
            </w:pPr>
            <w:r w:rsidRPr="004820BC">
              <w:rPr>
                <w:rFonts w:cs="Arial"/>
                <w:b/>
                <w:color w:val="244061"/>
                <w:sz w:val="18"/>
                <w:szCs w:val="18"/>
              </w:rPr>
              <w:t>Broj zaposlenih</w:t>
            </w:r>
          </w:p>
        </w:tc>
        <w:tc>
          <w:tcPr>
            <w:tcW w:w="1134" w:type="dxa"/>
            <w:tcBorders>
              <w:top w:val="single" w:sz="6" w:space="0" w:color="FFFFFF" w:themeColor="background1"/>
              <w:left w:val="single" w:sz="8" w:space="0" w:color="FFFFFF" w:themeColor="background1"/>
              <w:bottom w:val="single" w:sz="6" w:space="0" w:color="FFFFFF" w:themeColor="background1"/>
              <w:right w:val="single" w:sz="6" w:space="0" w:color="FFFFFF" w:themeColor="background1"/>
            </w:tcBorders>
            <w:shd w:val="clear" w:color="auto" w:fill="DBE5F1" w:themeFill="accent1" w:themeFillTint="33"/>
            <w:noWrap/>
            <w:vAlign w:val="center"/>
          </w:tcPr>
          <w:p w:rsidR="00760CE8" w:rsidRPr="00B91017" w:rsidRDefault="00BD2BDF" w:rsidP="00156F2F">
            <w:pPr>
              <w:spacing w:after="0" w:line="240" w:lineRule="auto"/>
              <w:jc w:val="right"/>
              <w:rPr>
                <w:rFonts w:cs="Arial"/>
                <w:b/>
                <w:color w:val="244061"/>
                <w:sz w:val="18"/>
                <w:szCs w:val="18"/>
              </w:rPr>
            </w:pPr>
            <w:r w:rsidRPr="00B91017">
              <w:rPr>
                <w:rFonts w:cs="Arial"/>
                <w:b/>
                <w:color w:val="244061"/>
                <w:sz w:val="18"/>
                <w:szCs w:val="18"/>
              </w:rPr>
              <w:t>39.780</w:t>
            </w:r>
          </w:p>
        </w:tc>
        <w:tc>
          <w:tcPr>
            <w:tcW w:w="113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BE5F1" w:themeFill="accent1" w:themeFillTint="33"/>
            <w:noWrap/>
            <w:vAlign w:val="center"/>
          </w:tcPr>
          <w:p w:rsidR="00760CE8" w:rsidRPr="00B91017" w:rsidRDefault="00BD2BDF" w:rsidP="00156F2F">
            <w:pPr>
              <w:spacing w:after="0" w:line="240" w:lineRule="auto"/>
              <w:jc w:val="right"/>
              <w:rPr>
                <w:rFonts w:cs="Arial"/>
                <w:b/>
                <w:color w:val="244061"/>
                <w:sz w:val="18"/>
                <w:szCs w:val="18"/>
              </w:rPr>
            </w:pPr>
            <w:r w:rsidRPr="00B91017">
              <w:rPr>
                <w:rFonts w:cs="Arial"/>
                <w:b/>
                <w:color w:val="244061"/>
                <w:sz w:val="18"/>
                <w:szCs w:val="18"/>
              </w:rPr>
              <w:t>41.497</w:t>
            </w:r>
          </w:p>
        </w:tc>
        <w:tc>
          <w:tcPr>
            <w:tcW w:w="68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BE5F1" w:themeFill="accent1" w:themeFillTint="33"/>
            <w:noWrap/>
            <w:vAlign w:val="center"/>
          </w:tcPr>
          <w:p w:rsidR="00760CE8" w:rsidRPr="00B91017" w:rsidRDefault="00BD2BDF" w:rsidP="00156F2F">
            <w:pPr>
              <w:spacing w:after="0" w:line="240" w:lineRule="auto"/>
              <w:jc w:val="right"/>
              <w:rPr>
                <w:rFonts w:cs="Arial"/>
                <w:b/>
                <w:color w:val="244061"/>
                <w:sz w:val="18"/>
                <w:szCs w:val="18"/>
              </w:rPr>
            </w:pPr>
            <w:r w:rsidRPr="00B91017">
              <w:rPr>
                <w:rFonts w:cs="Arial"/>
                <w:b/>
                <w:color w:val="244061"/>
                <w:sz w:val="18"/>
                <w:szCs w:val="18"/>
              </w:rPr>
              <w:t>104,3</w:t>
            </w:r>
          </w:p>
        </w:tc>
        <w:tc>
          <w:tcPr>
            <w:tcW w:w="113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noWrap/>
            <w:vAlign w:val="center"/>
          </w:tcPr>
          <w:p w:rsidR="00760CE8" w:rsidRPr="00B91017" w:rsidRDefault="00BD2BDF" w:rsidP="00156F2F">
            <w:pPr>
              <w:spacing w:after="0" w:line="240" w:lineRule="auto"/>
              <w:jc w:val="right"/>
              <w:rPr>
                <w:rFonts w:cs="Arial"/>
                <w:b/>
                <w:bCs/>
                <w:color w:val="244061" w:themeColor="accent1" w:themeShade="80"/>
                <w:sz w:val="18"/>
                <w:szCs w:val="18"/>
              </w:rPr>
            </w:pPr>
            <w:r w:rsidRPr="00B91017">
              <w:rPr>
                <w:rFonts w:cs="Arial"/>
                <w:b/>
                <w:bCs/>
                <w:color w:val="244061" w:themeColor="accent1" w:themeShade="80"/>
                <w:sz w:val="18"/>
                <w:szCs w:val="18"/>
              </w:rPr>
              <w:t>58.818</w:t>
            </w:r>
          </w:p>
        </w:tc>
        <w:tc>
          <w:tcPr>
            <w:tcW w:w="113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noWrap/>
            <w:vAlign w:val="center"/>
          </w:tcPr>
          <w:p w:rsidR="00760CE8" w:rsidRPr="00B91017" w:rsidRDefault="00BD2BDF" w:rsidP="00156F2F">
            <w:pPr>
              <w:spacing w:after="0" w:line="240" w:lineRule="auto"/>
              <w:jc w:val="right"/>
              <w:rPr>
                <w:rFonts w:cs="Arial"/>
                <w:b/>
                <w:bCs/>
                <w:color w:val="244061" w:themeColor="accent1" w:themeShade="80"/>
                <w:sz w:val="18"/>
                <w:szCs w:val="18"/>
              </w:rPr>
            </w:pPr>
            <w:r w:rsidRPr="00B91017">
              <w:rPr>
                <w:rFonts w:cs="Arial"/>
                <w:b/>
                <w:bCs/>
                <w:color w:val="244061" w:themeColor="accent1" w:themeShade="80"/>
                <w:sz w:val="18"/>
                <w:szCs w:val="18"/>
              </w:rPr>
              <w:t>61.588</w:t>
            </w:r>
          </w:p>
        </w:tc>
        <w:tc>
          <w:tcPr>
            <w:tcW w:w="680" w:type="dxa"/>
            <w:tcBorders>
              <w:top w:val="single" w:sz="6" w:space="0" w:color="FFFFFF" w:themeColor="background1"/>
              <w:left w:val="single" w:sz="6" w:space="0" w:color="FFFFFF" w:themeColor="background1"/>
              <w:bottom w:val="single" w:sz="6" w:space="0" w:color="FFFFFF" w:themeColor="background1"/>
              <w:right w:val="outset" w:sz="8" w:space="0" w:color="FFFFFF" w:themeColor="background1"/>
            </w:tcBorders>
            <w:shd w:val="clear" w:color="auto" w:fill="D9D9D9" w:themeFill="background1" w:themeFillShade="D9"/>
            <w:noWrap/>
            <w:vAlign w:val="center"/>
          </w:tcPr>
          <w:p w:rsidR="00760CE8" w:rsidRPr="00F86BD0" w:rsidRDefault="00BD2BDF" w:rsidP="00156F2F">
            <w:pPr>
              <w:spacing w:after="0" w:line="240" w:lineRule="auto"/>
              <w:jc w:val="right"/>
              <w:rPr>
                <w:rFonts w:cs="Arial"/>
                <w:b/>
                <w:bCs/>
                <w:color w:val="244061" w:themeColor="accent1" w:themeShade="80"/>
                <w:sz w:val="18"/>
                <w:szCs w:val="18"/>
              </w:rPr>
            </w:pPr>
            <w:r>
              <w:rPr>
                <w:rFonts w:cs="Arial"/>
                <w:b/>
                <w:bCs/>
                <w:color w:val="244061" w:themeColor="accent1" w:themeShade="80"/>
                <w:sz w:val="18"/>
                <w:szCs w:val="18"/>
              </w:rPr>
              <w:t>104,7</w:t>
            </w:r>
          </w:p>
        </w:tc>
      </w:tr>
      <w:tr w:rsidR="004820BC" w:rsidRPr="00A90D48" w:rsidTr="00FA7E6A">
        <w:trPr>
          <w:trHeight w:val="284"/>
          <w:jc w:val="center"/>
        </w:trPr>
        <w:tc>
          <w:tcPr>
            <w:tcW w:w="3742"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BE5F1" w:themeFill="accent1" w:themeFillTint="33"/>
            <w:noWrap/>
            <w:vAlign w:val="center"/>
            <w:hideMark/>
          </w:tcPr>
          <w:p w:rsidR="00707EE7" w:rsidRPr="004820BC" w:rsidRDefault="00707EE7" w:rsidP="00FA7E6A">
            <w:pPr>
              <w:spacing w:after="0" w:line="240" w:lineRule="auto"/>
              <w:ind w:left="-57" w:right="-57"/>
              <w:rPr>
                <w:rFonts w:cs="Arial"/>
                <w:b/>
                <w:color w:val="244061"/>
                <w:sz w:val="18"/>
                <w:szCs w:val="18"/>
              </w:rPr>
            </w:pPr>
            <w:r w:rsidRPr="004820BC">
              <w:rPr>
                <w:rFonts w:cs="Arial"/>
                <w:b/>
                <w:color w:val="244061"/>
                <w:sz w:val="18"/>
                <w:szCs w:val="18"/>
              </w:rPr>
              <w:t>Ukupni prihodi</w:t>
            </w:r>
          </w:p>
        </w:tc>
        <w:tc>
          <w:tcPr>
            <w:tcW w:w="1134" w:type="dxa"/>
            <w:tcBorders>
              <w:top w:val="single" w:sz="6" w:space="0" w:color="FFFFFF" w:themeColor="background1"/>
              <w:left w:val="single" w:sz="8" w:space="0" w:color="FFFFFF" w:themeColor="background1"/>
              <w:bottom w:val="single" w:sz="6" w:space="0" w:color="FFFFFF" w:themeColor="background1"/>
              <w:right w:val="single" w:sz="6" w:space="0" w:color="FFFFFF" w:themeColor="background1"/>
            </w:tcBorders>
            <w:shd w:val="clear" w:color="auto" w:fill="DBE5F1" w:themeFill="accent1" w:themeFillTint="33"/>
            <w:noWrap/>
            <w:vAlign w:val="center"/>
          </w:tcPr>
          <w:p w:rsidR="00707EE7" w:rsidRPr="00B91017" w:rsidRDefault="00BD2BDF" w:rsidP="00156F2F">
            <w:pPr>
              <w:spacing w:after="0" w:line="240" w:lineRule="auto"/>
              <w:jc w:val="right"/>
              <w:rPr>
                <w:rFonts w:cs="Arial"/>
                <w:b/>
                <w:color w:val="244061"/>
                <w:sz w:val="18"/>
                <w:szCs w:val="18"/>
              </w:rPr>
            </w:pPr>
            <w:r w:rsidRPr="00B91017">
              <w:rPr>
                <w:rFonts w:cs="Arial"/>
                <w:b/>
                <w:color w:val="244061"/>
                <w:sz w:val="18"/>
                <w:szCs w:val="18"/>
              </w:rPr>
              <w:t>24.381.073</w:t>
            </w:r>
          </w:p>
        </w:tc>
        <w:tc>
          <w:tcPr>
            <w:tcW w:w="113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BE5F1" w:themeFill="accent1" w:themeFillTint="33"/>
            <w:noWrap/>
            <w:vAlign w:val="center"/>
          </w:tcPr>
          <w:p w:rsidR="00707EE7" w:rsidRPr="00B91017" w:rsidRDefault="00BD2BDF" w:rsidP="00156F2F">
            <w:pPr>
              <w:spacing w:after="0" w:line="240" w:lineRule="auto"/>
              <w:jc w:val="right"/>
              <w:rPr>
                <w:rFonts w:cs="Arial"/>
                <w:b/>
                <w:color w:val="244061"/>
                <w:sz w:val="18"/>
                <w:szCs w:val="18"/>
              </w:rPr>
            </w:pPr>
            <w:r w:rsidRPr="00B91017">
              <w:rPr>
                <w:rFonts w:cs="Arial"/>
                <w:b/>
                <w:color w:val="244061"/>
                <w:sz w:val="18"/>
                <w:szCs w:val="18"/>
              </w:rPr>
              <w:t>26.681.359</w:t>
            </w:r>
          </w:p>
        </w:tc>
        <w:tc>
          <w:tcPr>
            <w:tcW w:w="68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BE5F1" w:themeFill="accent1" w:themeFillTint="33"/>
            <w:noWrap/>
            <w:vAlign w:val="center"/>
          </w:tcPr>
          <w:p w:rsidR="00707EE7" w:rsidRPr="00B91017" w:rsidRDefault="00BD2BDF" w:rsidP="00156F2F">
            <w:pPr>
              <w:spacing w:after="0" w:line="240" w:lineRule="auto"/>
              <w:jc w:val="right"/>
              <w:rPr>
                <w:rFonts w:cs="Arial"/>
                <w:b/>
                <w:color w:val="244061"/>
                <w:sz w:val="18"/>
                <w:szCs w:val="18"/>
              </w:rPr>
            </w:pPr>
            <w:r w:rsidRPr="00B91017">
              <w:rPr>
                <w:rFonts w:cs="Arial"/>
                <w:b/>
                <w:color w:val="244061"/>
                <w:sz w:val="18"/>
                <w:szCs w:val="18"/>
              </w:rPr>
              <w:t>109,4</w:t>
            </w:r>
          </w:p>
        </w:tc>
        <w:tc>
          <w:tcPr>
            <w:tcW w:w="113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noWrap/>
            <w:vAlign w:val="center"/>
          </w:tcPr>
          <w:p w:rsidR="00707EE7" w:rsidRPr="00B91017" w:rsidRDefault="00BD2BDF" w:rsidP="00156F2F">
            <w:pPr>
              <w:spacing w:after="0" w:line="240" w:lineRule="auto"/>
              <w:jc w:val="right"/>
              <w:rPr>
                <w:rFonts w:cs="Arial"/>
                <w:b/>
                <w:bCs/>
                <w:color w:val="244061" w:themeColor="accent1" w:themeShade="80"/>
                <w:sz w:val="18"/>
                <w:szCs w:val="18"/>
              </w:rPr>
            </w:pPr>
            <w:r w:rsidRPr="00B91017">
              <w:rPr>
                <w:rFonts w:cs="Arial"/>
                <w:b/>
                <w:bCs/>
                <w:color w:val="244061" w:themeColor="accent1" w:themeShade="80"/>
                <w:sz w:val="18"/>
                <w:szCs w:val="18"/>
              </w:rPr>
              <w:t>34.577.644</w:t>
            </w:r>
          </w:p>
        </w:tc>
        <w:tc>
          <w:tcPr>
            <w:tcW w:w="113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noWrap/>
            <w:vAlign w:val="center"/>
          </w:tcPr>
          <w:p w:rsidR="00707EE7" w:rsidRPr="00B91017" w:rsidRDefault="00BD2BDF" w:rsidP="00156F2F">
            <w:pPr>
              <w:spacing w:after="0" w:line="240" w:lineRule="auto"/>
              <w:jc w:val="right"/>
              <w:rPr>
                <w:rFonts w:cs="Arial"/>
                <w:b/>
                <w:bCs/>
                <w:color w:val="244061" w:themeColor="accent1" w:themeShade="80"/>
                <w:sz w:val="18"/>
                <w:szCs w:val="18"/>
              </w:rPr>
            </w:pPr>
            <w:r w:rsidRPr="00B91017">
              <w:rPr>
                <w:rFonts w:cs="Arial"/>
                <w:b/>
                <w:bCs/>
                <w:color w:val="244061" w:themeColor="accent1" w:themeShade="80"/>
                <w:sz w:val="18"/>
                <w:szCs w:val="18"/>
              </w:rPr>
              <w:t>38.276.507</w:t>
            </w:r>
          </w:p>
        </w:tc>
        <w:tc>
          <w:tcPr>
            <w:tcW w:w="680" w:type="dxa"/>
            <w:tcBorders>
              <w:top w:val="single" w:sz="6" w:space="0" w:color="FFFFFF" w:themeColor="background1"/>
              <w:left w:val="single" w:sz="6" w:space="0" w:color="FFFFFF" w:themeColor="background1"/>
              <w:bottom w:val="single" w:sz="6" w:space="0" w:color="FFFFFF" w:themeColor="background1"/>
              <w:right w:val="outset" w:sz="8" w:space="0" w:color="FFFFFF" w:themeColor="background1"/>
            </w:tcBorders>
            <w:shd w:val="clear" w:color="auto" w:fill="D9D9D9" w:themeFill="background1" w:themeFillShade="D9"/>
            <w:noWrap/>
            <w:vAlign w:val="center"/>
          </w:tcPr>
          <w:p w:rsidR="00707EE7" w:rsidRPr="00F86BD0" w:rsidRDefault="00BD2BDF" w:rsidP="00156F2F">
            <w:pPr>
              <w:spacing w:after="0" w:line="240" w:lineRule="auto"/>
              <w:jc w:val="right"/>
              <w:rPr>
                <w:rFonts w:cs="Arial"/>
                <w:b/>
                <w:bCs/>
                <w:color w:val="244061" w:themeColor="accent1" w:themeShade="80"/>
                <w:sz w:val="18"/>
                <w:szCs w:val="18"/>
              </w:rPr>
            </w:pPr>
            <w:r>
              <w:rPr>
                <w:rFonts w:cs="Arial"/>
                <w:b/>
                <w:bCs/>
                <w:color w:val="244061" w:themeColor="accent1" w:themeShade="80"/>
                <w:sz w:val="18"/>
                <w:szCs w:val="18"/>
              </w:rPr>
              <w:t>110,7</w:t>
            </w:r>
          </w:p>
        </w:tc>
      </w:tr>
      <w:tr w:rsidR="004820BC" w:rsidRPr="00A90D48" w:rsidTr="00FA7E6A">
        <w:trPr>
          <w:trHeight w:val="284"/>
          <w:jc w:val="center"/>
        </w:trPr>
        <w:tc>
          <w:tcPr>
            <w:tcW w:w="3742" w:type="dxa"/>
            <w:tcBorders>
              <w:top w:val="single" w:sz="6"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noWrap/>
            <w:vAlign w:val="center"/>
            <w:hideMark/>
          </w:tcPr>
          <w:p w:rsidR="00707EE7" w:rsidRPr="004820BC" w:rsidRDefault="00707EE7" w:rsidP="00FA7E6A">
            <w:pPr>
              <w:spacing w:after="0" w:line="240" w:lineRule="auto"/>
              <w:ind w:left="-57" w:right="-57"/>
              <w:rPr>
                <w:rFonts w:cs="Arial"/>
                <w:b/>
                <w:color w:val="244061"/>
                <w:sz w:val="18"/>
                <w:szCs w:val="18"/>
              </w:rPr>
            </w:pPr>
            <w:r w:rsidRPr="004820BC">
              <w:rPr>
                <w:rFonts w:cs="Arial"/>
                <w:b/>
                <w:color w:val="244061"/>
                <w:sz w:val="18"/>
                <w:szCs w:val="18"/>
              </w:rPr>
              <w:t>Ukupni rashodi</w:t>
            </w:r>
          </w:p>
        </w:tc>
        <w:tc>
          <w:tcPr>
            <w:tcW w:w="1134" w:type="dxa"/>
            <w:tcBorders>
              <w:top w:val="single" w:sz="6" w:space="0" w:color="FFFFFF" w:themeColor="background1"/>
              <w:left w:val="single" w:sz="8" w:space="0" w:color="FFFFFF" w:themeColor="background1"/>
              <w:bottom w:val="outset" w:sz="8" w:space="0" w:color="FFFFFF" w:themeColor="background1"/>
              <w:right w:val="single" w:sz="6" w:space="0" w:color="FFFFFF" w:themeColor="background1"/>
            </w:tcBorders>
            <w:shd w:val="clear" w:color="auto" w:fill="DBE5F1" w:themeFill="accent1" w:themeFillTint="33"/>
            <w:noWrap/>
            <w:vAlign w:val="center"/>
          </w:tcPr>
          <w:p w:rsidR="00707EE7" w:rsidRPr="00B91017" w:rsidRDefault="00BD2BDF" w:rsidP="00156F2F">
            <w:pPr>
              <w:spacing w:after="0" w:line="240" w:lineRule="auto"/>
              <w:jc w:val="right"/>
              <w:rPr>
                <w:rFonts w:cs="Arial"/>
                <w:b/>
                <w:color w:val="244061"/>
                <w:sz w:val="18"/>
                <w:szCs w:val="18"/>
              </w:rPr>
            </w:pPr>
            <w:r w:rsidRPr="00B91017">
              <w:rPr>
                <w:rFonts w:cs="Arial"/>
                <w:b/>
                <w:color w:val="244061"/>
                <w:sz w:val="18"/>
                <w:szCs w:val="18"/>
              </w:rPr>
              <w:t>23.151.133</w:t>
            </w:r>
          </w:p>
        </w:tc>
        <w:tc>
          <w:tcPr>
            <w:tcW w:w="1134" w:type="dxa"/>
            <w:tcBorders>
              <w:top w:val="single" w:sz="6" w:space="0" w:color="FFFFFF" w:themeColor="background1"/>
              <w:left w:val="single" w:sz="6" w:space="0" w:color="FFFFFF" w:themeColor="background1"/>
              <w:bottom w:val="outset" w:sz="8" w:space="0" w:color="FFFFFF" w:themeColor="background1"/>
              <w:right w:val="single" w:sz="6" w:space="0" w:color="FFFFFF" w:themeColor="background1"/>
            </w:tcBorders>
            <w:shd w:val="clear" w:color="auto" w:fill="DBE5F1" w:themeFill="accent1" w:themeFillTint="33"/>
            <w:noWrap/>
            <w:vAlign w:val="center"/>
          </w:tcPr>
          <w:p w:rsidR="00707EE7" w:rsidRPr="00B91017" w:rsidRDefault="00BD2BDF" w:rsidP="00156F2F">
            <w:pPr>
              <w:spacing w:after="0" w:line="240" w:lineRule="auto"/>
              <w:jc w:val="right"/>
              <w:rPr>
                <w:rFonts w:cs="Arial"/>
                <w:b/>
                <w:color w:val="244061"/>
                <w:sz w:val="18"/>
                <w:szCs w:val="18"/>
              </w:rPr>
            </w:pPr>
            <w:r w:rsidRPr="00B91017">
              <w:rPr>
                <w:rFonts w:cs="Arial"/>
                <w:b/>
                <w:color w:val="244061"/>
                <w:sz w:val="18"/>
                <w:szCs w:val="18"/>
              </w:rPr>
              <w:t>25.274.569</w:t>
            </w:r>
          </w:p>
        </w:tc>
        <w:tc>
          <w:tcPr>
            <w:tcW w:w="680" w:type="dxa"/>
            <w:tcBorders>
              <w:top w:val="single" w:sz="6" w:space="0" w:color="FFFFFF" w:themeColor="background1"/>
              <w:left w:val="single" w:sz="6" w:space="0" w:color="FFFFFF" w:themeColor="background1"/>
              <w:bottom w:val="outset" w:sz="8" w:space="0" w:color="FFFFFF" w:themeColor="background1"/>
              <w:right w:val="single" w:sz="6" w:space="0" w:color="FFFFFF" w:themeColor="background1"/>
            </w:tcBorders>
            <w:shd w:val="clear" w:color="auto" w:fill="DBE5F1" w:themeFill="accent1" w:themeFillTint="33"/>
            <w:noWrap/>
            <w:vAlign w:val="center"/>
          </w:tcPr>
          <w:p w:rsidR="00707EE7" w:rsidRPr="00B91017" w:rsidRDefault="00BD2BDF" w:rsidP="00156F2F">
            <w:pPr>
              <w:spacing w:after="0" w:line="240" w:lineRule="auto"/>
              <w:jc w:val="right"/>
              <w:rPr>
                <w:rFonts w:cs="Arial"/>
                <w:b/>
                <w:color w:val="244061"/>
                <w:sz w:val="18"/>
                <w:szCs w:val="18"/>
              </w:rPr>
            </w:pPr>
            <w:r w:rsidRPr="00B91017">
              <w:rPr>
                <w:rFonts w:cs="Arial"/>
                <w:b/>
                <w:color w:val="244061"/>
                <w:sz w:val="18"/>
                <w:szCs w:val="18"/>
              </w:rPr>
              <w:t>109,2</w:t>
            </w:r>
          </w:p>
        </w:tc>
        <w:tc>
          <w:tcPr>
            <w:tcW w:w="1134" w:type="dxa"/>
            <w:tcBorders>
              <w:top w:val="single" w:sz="6" w:space="0" w:color="FFFFFF" w:themeColor="background1"/>
              <w:left w:val="single" w:sz="6" w:space="0" w:color="FFFFFF" w:themeColor="background1"/>
              <w:bottom w:val="outset" w:sz="8" w:space="0" w:color="FFFFFF" w:themeColor="background1"/>
              <w:right w:val="single" w:sz="6" w:space="0" w:color="FFFFFF" w:themeColor="background1"/>
            </w:tcBorders>
            <w:shd w:val="clear" w:color="auto" w:fill="D9D9D9" w:themeFill="background1" w:themeFillShade="D9"/>
            <w:noWrap/>
            <w:vAlign w:val="center"/>
          </w:tcPr>
          <w:p w:rsidR="00707EE7" w:rsidRPr="00B91017" w:rsidRDefault="00BD2BDF" w:rsidP="00156F2F">
            <w:pPr>
              <w:spacing w:after="0" w:line="240" w:lineRule="auto"/>
              <w:jc w:val="right"/>
              <w:rPr>
                <w:rFonts w:cs="Arial"/>
                <w:b/>
                <w:bCs/>
                <w:color w:val="244061" w:themeColor="accent1" w:themeShade="80"/>
                <w:sz w:val="18"/>
                <w:szCs w:val="18"/>
              </w:rPr>
            </w:pPr>
            <w:r w:rsidRPr="00B91017">
              <w:rPr>
                <w:rFonts w:cs="Arial"/>
                <w:b/>
                <w:bCs/>
                <w:color w:val="244061" w:themeColor="accent1" w:themeShade="80"/>
                <w:sz w:val="18"/>
                <w:szCs w:val="18"/>
              </w:rPr>
              <w:t>33.042.082</w:t>
            </w:r>
          </w:p>
        </w:tc>
        <w:tc>
          <w:tcPr>
            <w:tcW w:w="1134" w:type="dxa"/>
            <w:tcBorders>
              <w:top w:val="single" w:sz="6" w:space="0" w:color="FFFFFF" w:themeColor="background1"/>
              <w:left w:val="single" w:sz="6" w:space="0" w:color="FFFFFF" w:themeColor="background1"/>
              <w:bottom w:val="outset" w:sz="8" w:space="0" w:color="FFFFFF" w:themeColor="background1"/>
              <w:right w:val="single" w:sz="6" w:space="0" w:color="FFFFFF" w:themeColor="background1"/>
            </w:tcBorders>
            <w:shd w:val="clear" w:color="auto" w:fill="D9D9D9" w:themeFill="background1" w:themeFillShade="D9"/>
            <w:noWrap/>
            <w:vAlign w:val="center"/>
          </w:tcPr>
          <w:p w:rsidR="00707EE7" w:rsidRPr="00B91017" w:rsidRDefault="00BD2BDF" w:rsidP="00156F2F">
            <w:pPr>
              <w:spacing w:after="0" w:line="240" w:lineRule="auto"/>
              <w:jc w:val="right"/>
              <w:rPr>
                <w:rFonts w:cs="Arial"/>
                <w:b/>
                <w:bCs/>
                <w:color w:val="244061" w:themeColor="accent1" w:themeShade="80"/>
                <w:sz w:val="18"/>
                <w:szCs w:val="18"/>
              </w:rPr>
            </w:pPr>
            <w:r w:rsidRPr="00B91017">
              <w:rPr>
                <w:rFonts w:cs="Arial"/>
                <w:b/>
                <w:bCs/>
                <w:color w:val="244061" w:themeColor="accent1" w:themeShade="80"/>
                <w:sz w:val="18"/>
                <w:szCs w:val="18"/>
              </w:rPr>
              <w:t>36.513.996</w:t>
            </w:r>
          </w:p>
        </w:tc>
        <w:tc>
          <w:tcPr>
            <w:tcW w:w="680" w:type="dxa"/>
            <w:tcBorders>
              <w:top w:val="single" w:sz="6" w:space="0" w:color="FFFFFF" w:themeColor="background1"/>
              <w:left w:val="single" w:sz="6" w:space="0" w:color="FFFFFF" w:themeColor="background1"/>
              <w:bottom w:val="outset" w:sz="8" w:space="0" w:color="FFFFFF" w:themeColor="background1"/>
              <w:right w:val="outset" w:sz="8" w:space="0" w:color="FFFFFF" w:themeColor="background1"/>
            </w:tcBorders>
            <w:shd w:val="clear" w:color="auto" w:fill="D9D9D9" w:themeFill="background1" w:themeFillShade="D9"/>
            <w:noWrap/>
            <w:vAlign w:val="center"/>
          </w:tcPr>
          <w:p w:rsidR="00707EE7" w:rsidRPr="00F86BD0" w:rsidRDefault="00BD2BDF" w:rsidP="00156F2F">
            <w:pPr>
              <w:spacing w:after="0" w:line="240" w:lineRule="auto"/>
              <w:jc w:val="right"/>
              <w:rPr>
                <w:rFonts w:cs="Arial"/>
                <w:b/>
                <w:bCs/>
                <w:color w:val="244061" w:themeColor="accent1" w:themeShade="80"/>
                <w:sz w:val="18"/>
                <w:szCs w:val="18"/>
              </w:rPr>
            </w:pPr>
            <w:r>
              <w:rPr>
                <w:rFonts w:cs="Arial"/>
                <w:b/>
                <w:bCs/>
                <w:color w:val="244061" w:themeColor="accent1" w:themeShade="80"/>
                <w:sz w:val="18"/>
                <w:szCs w:val="18"/>
              </w:rPr>
              <w:t>110,5</w:t>
            </w:r>
          </w:p>
        </w:tc>
      </w:tr>
      <w:tr w:rsidR="00707EE7" w:rsidRPr="00A90D48" w:rsidTr="00FA7E6A">
        <w:trPr>
          <w:trHeight w:val="284"/>
          <w:jc w:val="center"/>
        </w:trPr>
        <w:tc>
          <w:tcPr>
            <w:tcW w:w="3742" w:type="dxa"/>
            <w:tcBorders>
              <w:top w:val="single" w:sz="8" w:space="0" w:color="FFFFFF" w:themeColor="background1"/>
              <w:left w:val="single" w:sz="4" w:space="0" w:color="BFBFBF"/>
              <w:bottom w:val="single" w:sz="4" w:space="0" w:color="BFBFBF"/>
              <w:right w:val="inset" w:sz="8" w:space="0" w:color="BFBFBF" w:themeColor="background1" w:themeShade="BF"/>
            </w:tcBorders>
            <w:shd w:val="clear" w:color="auto" w:fill="auto"/>
            <w:noWrap/>
            <w:vAlign w:val="center"/>
            <w:hideMark/>
          </w:tcPr>
          <w:p w:rsidR="00707EE7" w:rsidRPr="00A77A2F" w:rsidRDefault="00707EE7" w:rsidP="00FA7E6A">
            <w:pPr>
              <w:spacing w:after="0" w:line="240" w:lineRule="auto"/>
              <w:ind w:left="-57" w:right="-57"/>
              <w:rPr>
                <w:rFonts w:cs="Arial"/>
                <w:color w:val="244061"/>
                <w:sz w:val="18"/>
                <w:szCs w:val="18"/>
              </w:rPr>
            </w:pPr>
            <w:r w:rsidRPr="00A77A2F">
              <w:rPr>
                <w:rFonts w:cs="Arial"/>
                <w:color w:val="244061"/>
                <w:sz w:val="18"/>
                <w:szCs w:val="18"/>
              </w:rPr>
              <w:t>Dobit prije oporezivanja</w:t>
            </w:r>
          </w:p>
        </w:tc>
        <w:tc>
          <w:tcPr>
            <w:tcW w:w="1134" w:type="dxa"/>
            <w:tcBorders>
              <w:top w:val="outset" w:sz="8" w:space="0" w:color="FFFFFF" w:themeColor="background1"/>
              <w:left w:val="inset" w:sz="8" w:space="0" w:color="BFBFBF" w:themeColor="background1" w:themeShade="BF"/>
              <w:bottom w:val="single" w:sz="6" w:space="0" w:color="BFBFBF" w:themeColor="background1" w:themeShade="BF"/>
              <w:right w:val="single" w:sz="6" w:space="0" w:color="BFBFBF" w:themeColor="background1" w:themeShade="BF"/>
            </w:tcBorders>
            <w:shd w:val="clear" w:color="000000" w:fill="FFFFFF" w:themeFill="background1"/>
            <w:noWrap/>
            <w:vAlign w:val="center"/>
          </w:tcPr>
          <w:p w:rsidR="00707EE7" w:rsidRPr="00F33EE9" w:rsidRDefault="00BD2BDF" w:rsidP="00156F2F">
            <w:pPr>
              <w:spacing w:after="0" w:line="240" w:lineRule="auto"/>
              <w:jc w:val="right"/>
              <w:rPr>
                <w:rFonts w:cs="Arial"/>
                <w:color w:val="244061"/>
                <w:sz w:val="18"/>
                <w:szCs w:val="18"/>
              </w:rPr>
            </w:pPr>
            <w:r>
              <w:rPr>
                <w:rFonts w:cs="Arial"/>
                <w:color w:val="244061"/>
                <w:sz w:val="18"/>
                <w:szCs w:val="18"/>
              </w:rPr>
              <w:t>1.609.284</w:t>
            </w:r>
          </w:p>
        </w:tc>
        <w:tc>
          <w:tcPr>
            <w:tcW w:w="1134" w:type="dxa"/>
            <w:tcBorders>
              <w:top w:val="outset" w:sz="8" w:space="0" w:color="FFFFFF" w:themeColor="background1"/>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themeFill="background1"/>
            <w:noWrap/>
            <w:vAlign w:val="center"/>
          </w:tcPr>
          <w:p w:rsidR="00707EE7" w:rsidRPr="00F33EE9" w:rsidRDefault="00BD2BDF" w:rsidP="00156F2F">
            <w:pPr>
              <w:spacing w:after="0" w:line="240" w:lineRule="auto"/>
              <w:jc w:val="right"/>
              <w:rPr>
                <w:rFonts w:cs="Arial"/>
                <w:color w:val="244061"/>
                <w:sz w:val="18"/>
                <w:szCs w:val="18"/>
              </w:rPr>
            </w:pPr>
            <w:r>
              <w:rPr>
                <w:rFonts w:cs="Arial"/>
                <w:color w:val="244061"/>
                <w:sz w:val="18"/>
                <w:szCs w:val="18"/>
              </w:rPr>
              <w:t>1.849.465</w:t>
            </w:r>
          </w:p>
        </w:tc>
        <w:tc>
          <w:tcPr>
            <w:tcW w:w="680" w:type="dxa"/>
            <w:tcBorders>
              <w:top w:val="outset" w:sz="8" w:space="0" w:color="FFFFFF" w:themeColor="background1"/>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themeFill="background1"/>
            <w:noWrap/>
            <w:vAlign w:val="center"/>
          </w:tcPr>
          <w:p w:rsidR="00707EE7" w:rsidRPr="00F33EE9" w:rsidRDefault="00BD2BDF" w:rsidP="00156F2F">
            <w:pPr>
              <w:spacing w:after="0" w:line="240" w:lineRule="auto"/>
              <w:jc w:val="right"/>
              <w:rPr>
                <w:rFonts w:cs="Arial"/>
                <w:color w:val="244061"/>
                <w:sz w:val="18"/>
                <w:szCs w:val="18"/>
              </w:rPr>
            </w:pPr>
            <w:r>
              <w:rPr>
                <w:rFonts w:cs="Arial"/>
                <w:color w:val="244061"/>
                <w:sz w:val="18"/>
                <w:szCs w:val="18"/>
              </w:rPr>
              <w:t>114,9</w:t>
            </w:r>
          </w:p>
        </w:tc>
        <w:tc>
          <w:tcPr>
            <w:tcW w:w="1134" w:type="dxa"/>
            <w:tcBorders>
              <w:top w:val="outset" w:sz="8" w:space="0" w:color="FFFFFF" w:themeColor="background1"/>
              <w:left w:val="single" w:sz="6" w:space="0" w:color="BFBFBF" w:themeColor="background1" w:themeShade="BF"/>
              <w:bottom w:val="single" w:sz="6" w:space="0" w:color="BFBFBF" w:themeColor="background1" w:themeShade="BF"/>
              <w:right w:val="outset" w:sz="8" w:space="0" w:color="BFBFBF" w:themeColor="background1" w:themeShade="BF"/>
            </w:tcBorders>
            <w:shd w:val="clear" w:color="auto" w:fill="auto"/>
            <w:noWrap/>
            <w:vAlign w:val="center"/>
          </w:tcPr>
          <w:p w:rsidR="00707EE7" w:rsidRPr="00F33EE9" w:rsidRDefault="00BD2BDF" w:rsidP="00156F2F">
            <w:pPr>
              <w:spacing w:after="0" w:line="240" w:lineRule="auto"/>
              <w:jc w:val="right"/>
              <w:rPr>
                <w:rFonts w:cs="Arial"/>
                <w:color w:val="244061"/>
                <w:sz w:val="18"/>
                <w:szCs w:val="18"/>
              </w:rPr>
            </w:pPr>
            <w:r>
              <w:rPr>
                <w:rFonts w:cs="Arial"/>
                <w:color w:val="244061"/>
                <w:sz w:val="18"/>
                <w:szCs w:val="18"/>
              </w:rPr>
              <w:t>2.218.030</w:t>
            </w:r>
          </w:p>
        </w:tc>
        <w:tc>
          <w:tcPr>
            <w:tcW w:w="1134" w:type="dxa"/>
            <w:tcBorders>
              <w:top w:val="outset" w:sz="8" w:space="0" w:color="FFFFFF" w:themeColor="background1"/>
              <w:left w:val="outset" w:sz="8" w:space="0" w:color="BFBFBF" w:themeColor="background1" w:themeShade="BF"/>
              <w:bottom w:val="single" w:sz="4" w:space="0" w:color="BFBFBF"/>
              <w:right w:val="single" w:sz="4" w:space="0" w:color="BFBFBF"/>
            </w:tcBorders>
            <w:shd w:val="clear" w:color="auto" w:fill="auto"/>
            <w:noWrap/>
            <w:vAlign w:val="center"/>
          </w:tcPr>
          <w:p w:rsidR="00707EE7" w:rsidRPr="00F33EE9" w:rsidRDefault="00BD2BDF" w:rsidP="00156F2F">
            <w:pPr>
              <w:spacing w:after="0" w:line="240" w:lineRule="auto"/>
              <w:jc w:val="right"/>
              <w:rPr>
                <w:rFonts w:cs="Arial"/>
                <w:color w:val="244061"/>
                <w:sz w:val="18"/>
                <w:szCs w:val="18"/>
              </w:rPr>
            </w:pPr>
            <w:r>
              <w:rPr>
                <w:rFonts w:cs="Arial"/>
                <w:color w:val="244061"/>
                <w:sz w:val="18"/>
                <w:szCs w:val="18"/>
              </w:rPr>
              <w:t>2.585.416</w:t>
            </w:r>
          </w:p>
        </w:tc>
        <w:tc>
          <w:tcPr>
            <w:tcW w:w="680" w:type="dxa"/>
            <w:tcBorders>
              <w:top w:val="outset" w:sz="8" w:space="0" w:color="FFFFFF" w:themeColor="background1"/>
              <w:left w:val="single" w:sz="4" w:space="0" w:color="BFBFBF"/>
              <w:bottom w:val="single" w:sz="4" w:space="0" w:color="BFBFBF"/>
              <w:right w:val="single" w:sz="4" w:space="0" w:color="BFBFBF"/>
            </w:tcBorders>
            <w:shd w:val="clear" w:color="auto" w:fill="auto"/>
            <w:noWrap/>
            <w:vAlign w:val="center"/>
          </w:tcPr>
          <w:p w:rsidR="00707EE7" w:rsidRPr="00F33EE9" w:rsidRDefault="00BD2BDF" w:rsidP="00156F2F">
            <w:pPr>
              <w:spacing w:after="0" w:line="240" w:lineRule="auto"/>
              <w:jc w:val="right"/>
              <w:rPr>
                <w:rFonts w:cs="Arial"/>
                <w:color w:val="244061"/>
                <w:sz w:val="18"/>
                <w:szCs w:val="18"/>
              </w:rPr>
            </w:pPr>
            <w:r>
              <w:rPr>
                <w:rFonts w:cs="Arial"/>
                <w:color w:val="244061"/>
                <w:sz w:val="18"/>
                <w:szCs w:val="18"/>
              </w:rPr>
              <w:t>116,6</w:t>
            </w:r>
          </w:p>
        </w:tc>
      </w:tr>
      <w:tr w:rsidR="00707EE7" w:rsidRPr="00A90D48" w:rsidTr="00FA7E6A">
        <w:trPr>
          <w:trHeight w:val="284"/>
          <w:jc w:val="center"/>
        </w:trPr>
        <w:tc>
          <w:tcPr>
            <w:tcW w:w="3742" w:type="dxa"/>
            <w:tcBorders>
              <w:top w:val="single" w:sz="4" w:space="0" w:color="BFBFBF"/>
              <w:left w:val="single" w:sz="4" w:space="0" w:color="BFBFBF"/>
              <w:bottom w:val="single" w:sz="4" w:space="0" w:color="BFBFBF"/>
              <w:right w:val="inset" w:sz="8" w:space="0" w:color="BFBFBF" w:themeColor="background1" w:themeShade="BF"/>
            </w:tcBorders>
            <w:shd w:val="clear" w:color="auto" w:fill="auto"/>
            <w:noWrap/>
            <w:vAlign w:val="center"/>
            <w:hideMark/>
          </w:tcPr>
          <w:p w:rsidR="00707EE7" w:rsidRPr="00A77A2F" w:rsidRDefault="00707EE7" w:rsidP="00FA7E6A">
            <w:pPr>
              <w:spacing w:after="0" w:line="240" w:lineRule="auto"/>
              <w:ind w:left="-57" w:right="-57"/>
              <w:rPr>
                <w:rFonts w:cs="Arial"/>
                <w:color w:val="244061"/>
                <w:sz w:val="18"/>
                <w:szCs w:val="18"/>
              </w:rPr>
            </w:pPr>
            <w:r w:rsidRPr="00A77A2F">
              <w:rPr>
                <w:rFonts w:cs="Arial"/>
                <w:color w:val="244061"/>
                <w:sz w:val="18"/>
                <w:szCs w:val="18"/>
              </w:rPr>
              <w:t>Gubitak prije oporezivanja</w:t>
            </w:r>
          </w:p>
        </w:tc>
        <w:tc>
          <w:tcPr>
            <w:tcW w:w="1134" w:type="dxa"/>
            <w:tcBorders>
              <w:top w:val="single" w:sz="6" w:space="0" w:color="BFBFBF" w:themeColor="background1" w:themeShade="BF"/>
              <w:left w:val="inset" w:sz="8" w:space="0" w:color="BFBFBF" w:themeColor="background1" w:themeShade="BF"/>
              <w:bottom w:val="single" w:sz="6" w:space="0" w:color="BFBFBF" w:themeColor="background1" w:themeShade="BF"/>
              <w:right w:val="single" w:sz="6" w:space="0" w:color="BFBFBF" w:themeColor="background1" w:themeShade="BF"/>
            </w:tcBorders>
            <w:shd w:val="clear" w:color="000000" w:fill="FFFFFF" w:themeFill="background1"/>
            <w:noWrap/>
            <w:vAlign w:val="center"/>
          </w:tcPr>
          <w:p w:rsidR="00707EE7" w:rsidRPr="00F33EE9" w:rsidRDefault="00BD2BDF" w:rsidP="00156F2F">
            <w:pPr>
              <w:spacing w:after="0" w:line="240" w:lineRule="auto"/>
              <w:jc w:val="right"/>
              <w:rPr>
                <w:rFonts w:cs="Arial"/>
                <w:color w:val="244061"/>
                <w:sz w:val="18"/>
                <w:szCs w:val="18"/>
              </w:rPr>
            </w:pPr>
            <w:r>
              <w:rPr>
                <w:rFonts w:cs="Arial"/>
                <w:color w:val="244061"/>
                <w:sz w:val="18"/>
                <w:szCs w:val="18"/>
              </w:rPr>
              <w:t>379.344</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themeFill="background1"/>
            <w:noWrap/>
            <w:vAlign w:val="center"/>
          </w:tcPr>
          <w:p w:rsidR="00707EE7" w:rsidRPr="00F33EE9" w:rsidRDefault="00BD2BDF" w:rsidP="00156F2F">
            <w:pPr>
              <w:spacing w:after="0" w:line="240" w:lineRule="auto"/>
              <w:jc w:val="right"/>
              <w:rPr>
                <w:rFonts w:cs="Arial"/>
                <w:color w:val="244061"/>
                <w:sz w:val="18"/>
                <w:szCs w:val="18"/>
              </w:rPr>
            </w:pPr>
            <w:r>
              <w:rPr>
                <w:rFonts w:cs="Arial"/>
                <w:color w:val="244061"/>
                <w:sz w:val="18"/>
                <w:szCs w:val="18"/>
              </w:rPr>
              <w:t>442.674</w:t>
            </w:r>
          </w:p>
        </w:tc>
        <w:tc>
          <w:tcPr>
            <w:tcW w:w="6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themeFill="background1"/>
            <w:noWrap/>
            <w:vAlign w:val="center"/>
          </w:tcPr>
          <w:p w:rsidR="00707EE7" w:rsidRPr="00F33EE9" w:rsidRDefault="00BD2BDF" w:rsidP="00156F2F">
            <w:pPr>
              <w:spacing w:after="0" w:line="240" w:lineRule="auto"/>
              <w:jc w:val="right"/>
              <w:rPr>
                <w:rFonts w:cs="Arial"/>
                <w:color w:val="244061"/>
                <w:sz w:val="18"/>
                <w:szCs w:val="18"/>
              </w:rPr>
            </w:pPr>
            <w:r>
              <w:rPr>
                <w:rFonts w:cs="Arial"/>
                <w:color w:val="244061"/>
                <w:sz w:val="18"/>
                <w:szCs w:val="18"/>
              </w:rPr>
              <w:t>116,7</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outset" w:sz="8" w:space="0" w:color="BFBFBF" w:themeColor="background1" w:themeShade="BF"/>
            </w:tcBorders>
            <w:shd w:val="clear" w:color="auto" w:fill="auto"/>
            <w:noWrap/>
            <w:vAlign w:val="center"/>
          </w:tcPr>
          <w:p w:rsidR="00707EE7" w:rsidRPr="00F33EE9" w:rsidRDefault="00BD2BDF" w:rsidP="00156F2F">
            <w:pPr>
              <w:spacing w:after="0" w:line="240" w:lineRule="auto"/>
              <w:jc w:val="right"/>
              <w:rPr>
                <w:rFonts w:cs="Arial"/>
                <w:color w:val="244061"/>
                <w:sz w:val="18"/>
                <w:szCs w:val="18"/>
              </w:rPr>
            </w:pPr>
            <w:r>
              <w:rPr>
                <w:rFonts w:cs="Arial"/>
                <w:color w:val="244061"/>
                <w:sz w:val="18"/>
                <w:szCs w:val="18"/>
              </w:rPr>
              <w:t>682.468</w:t>
            </w:r>
          </w:p>
        </w:tc>
        <w:tc>
          <w:tcPr>
            <w:tcW w:w="1134" w:type="dxa"/>
            <w:tcBorders>
              <w:top w:val="single" w:sz="4" w:space="0" w:color="BFBFBF"/>
              <w:left w:val="outset" w:sz="8" w:space="0" w:color="BFBFBF" w:themeColor="background1" w:themeShade="BF"/>
              <w:bottom w:val="single" w:sz="4" w:space="0" w:color="BFBFBF"/>
              <w:right w:val="single" w:sz="4" w:space="0" w:color="BFBFBF"/>
            </w:tcBorders>
            <w:shd w:val="clear" w:color="auto" w:fill="auto"/>
            <w:noWrap/>
            <w:vAlign w:val="center"/>
          </w:tcPr>
          <w:p w:rsidR="00707EE7" w:rsidRPr="00F33EE9" w:rsidRDefault="00BD2BDF" w:rsidP="00156F2F">
            <w:pPr>
              <w:spacing w:after="0" w:line="240" w:lineRule="auto"/>
              <w:jc w:val="right"/>
              <w:rPr>
                <w:rFonts w:cs="Arial"/>
                <w:color w:val="244061"/>
                <w:sz w:val="18"/>
                <w:szCs w:val="18"/>
              </w:rPr>
            </w:pPr>
            <w:r>
              <w:rPr>
                <w:rFonts w:cs="Arial"/>
                <w:color w:val="244061"/>
                <w:sz w:val="18"/>
                <w:szCs w:val="18"/>
              </w:rPr>
              <w:t>822.905</w:t>
            </w:r>
          </w:p>
        </w:tc>
        <w:tc>
          <w:tcPr>
            <w:tcW w:w="6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707EE7" w:rsidRPr="00F33EE9" w:rsidRDefault="00BD2BDF" w:rsidP="00156F2F">
            <w:pPr>
              <w:spacing w:after="0" w:line="240" w:lineRule="auto"/>
              <w:jc w:val="right"/>
              <w:rPr>
                <w:rFonts w:cs="Arial"/>
                <w:color w:val="244061"/>
                <w:sz w:val="18"/>
                <w:szCs w:val="18"/>
              </w:rPr>
            </w:pPr>
            <w:r>
              <w:rPr>
                <w:rFonts w:cs="Arial"/>
                <w:color w:val="244061"/>
                <w:sz w:val="18"/>
                <w:szCs w:val="18"/>
              </w:rPr>
              <w:t>120,6</w:t>
            </w:r>
          </w:p>
        </w:tc>
      </w:tr>
      <w:tr w:rsidR="00F33EE9" w:rsidRPr="00A90D48" w:rsidTr="00A90D48">
        <w:trPr>
          <w:trHeight w:val="284"/>
          <w:jc w:val="center"/>
        </w:trPr>
        <w:tc>
          <w:tcPr>
            <w:tcW w:w="3742" w:type="dxa"/>
            <w:tcBorders>
              <w:top w:val="single" w:sz="4" w:space="0" w:color="BFBFBF"/>
              <w:left w:val="single" w:sz="4" w:space="0" w:color="BFBFBF"/>
              <w:bottom w:val="single" w:sz="4" w:space="0" w:color="BFBFBF"/>
              <w:right w:val="inset" w:sz="8" w:space="0" w:color="BFBFBF" w:themeColor="background1" w:themeShade="BF"/>
            </w:tcBorders>
            <w:shd w:val="clear" w:color="auto" w:fill="auto"/>
            <w:noWrap/>
            <w:vAlign w:val="center"/>
            <w:hideMark/>
          </w:tcPr>
          <w:p w:rsidR="00F33EE9" w:rsidRPr="00A77A2F" w:rsidRDefault="00F33EE9" w:rsidP="00FA7E6A">
            <w:pPr>
              <w:spacing w:after="0" w:line="240" w:lineRule="auto"/>
              <w:ind w:left="-57" w:right="-57"/>
              <w:rPr>
                <w:rFonts w:cs="Arial"/>
                <w:color w:val="244061"/>
                <w:sz w:val="18"/>
                <w:szCs w:val="18"/>
              </w:rPr>
            </w:pPr>
            <w:r w:rsidRPr="00A77A2F">
              <w:rPr>
                <w:rFonts w:cs="Arial"/>
                <w:color w:val="244061"/>
                <w:sz w:val="18"/>
                <w:szCs w:val="18"/>
              </w:rPr>
              <w:t>Dobit razdoblja</w:t>
            </w:r>
          </w:p>
        </w:tc>
        <w:tc>
          <w:tcPr>
            <w:tcW w:w="1134" w:type="dxa"/>
            <w:tcBorders>
              <w:top w:val="single" w:sz="6" w:space="0" w:color="BFBFBF" w:themeColor="background1" w:themeShade="BF"/>
              <w:left w:val="inset" w:sz="8" w:space="0" w:color="BFBFBF" w:themeColor="background1" w:themeShade="BF"/>
              <w:bottom w:val="single" w:sz="6" w:space="0" w:color="BFBFBF" w:themeColor="background1" w:themeShade="BF"/>
              <w:right w:val="single" w:sz="6" w:space="0" w:color="BFBFBF" w:themeColor="background1" w:themeShade="BF"/>
            </w:tcBorders>
            <w:shd w:val="clear" w:color="000000" w:fill="FFFFFF" w:themeFill="background1"/>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1.370.225</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themeFill="background1"/>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1.578.370</w:t>
            </w:r>
          </w:p>
        </w:tc>
        <w:tc>
          <w:tcPr>
            <w:tcW w:w="6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themeFill="background1"/>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115,2</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outset" w:sz="8" w:space="0" w:color="BFBFBF" w:themeColor="background1" w:themeShade="BF"/>
            </w:tcBorders>
            <w:shd w:val="clear" w:color="auto" w:fill="auto"/>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1.886.413</w:t>
            </w:r>
          </w:p>
        </w:tc>
        <w:tc>
          <w:tcPr>
            <w:tcW w:w="1134" w:type="dxa"/>
            <w:tcBorders>
              <w:top w:val="single" w:sz="4" w:space="0" w:color="BFBFBF"/>
              <w:left w:val="outset" w:sz="8" w:space="0" w:color="BFBFBF" w:themeColor="background1" w:themeShade="BF"/>
              <w:bottom w:val="single" w:sz="4" w:space="0" w:color="BFBFBF"/>
              <w:right w:val="single" w:sz="4" w:space="0" w:color="BFBFBF"/>
            </w:tcBorders>
            <w:shd w:val="clear" w:color="auto" w:fill="auto"/>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2.204.288</w:t>
            </w:r>
          </w:p>
        </w:tc>
        <w:tc>
          <w:tcPr>
            <w:tcW w:w="6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116,9</w:t>
            </w:r>
          </w:p>
        </w:tc>
      </w:tr>
      <w:tr w:rsidR="00A90D48" w:rsidRPr="00A90D48" w:rsidTr="00A90D48">
        <w:trPr>
          <w:trHeight w:val="284"/>
          <w:jc w:val="center"/>
        </w:trPr>
        <w:tc>
          <w:tcPr>
            <w:tcW w:w="3742" w:type="dxa"/>
            <w:tcBorders>
              <w:top w:val="single" w:sz="4" w:space="0" w:color="BFBFBF"/>
              <w:left w:val="single" w:sz="4" w:space="0" w:color="BFBFBF"/>
              <w:bottom w:val="single" w:sz="6" w:space="0" w:color="244061" w:themeColor="accent1" w:themeShade="80"/>
              <w:right w:val="inset" w:sz="8" w:space="0" w:color="BFBFBF" w:themeColor="background1" w:themeShade="BF"/>
            </w:tcBorders>
            <w:shd w:val="clear" w:color="auto" w:fill="auto"/>
            <w:noWrap/>
            <w:vAlign w:val="center"/>
            <w:hideMark/>
          </w:tcPr>
          <w:p w:rsidR="00F33EE9" w:rsidRPr="00A77A2F" w:rsidRDefault="00F33EE9" w:rsidP="00FA7E6A">
            <w:pPr>
              <w:spacing w:after="0" w:line="240" w:lineRule="auto"/>
              <w:ind w:left="-57" w:right="-57"/>
              <w:rPr>
                <w:rFonts w:cs="Arial"/>
                <w:color w:val="244061"/>
                <w:sz w:val="18"/>
                <w:szCs w:val="18"/>
              </w:rPr>
            </w:pPr>
            <w:r w:rsidRPr="00A77A2F">
              <w:rPr>
                <w:rFonts w:cs="Arial"/>
                <w:color w:val="244061"/>
                <w:sz w:val="18"/>
                <w:szCs w:val="18"/>
              </w:rPr>
              <w:t>Gubitak razdoblja</w:t>
            </w:r>
          </w:p>
        </w:tc>
        <w:tc>
          <w:tcPr>
            <w:tcW w:w="1134" w:type="dxa"/>
            <w:tcBorders>
              <w:top w:val="single" w:sz="6" w:space="0" w:color="BFBFBF" w:themeColor="background1" w:themeShade="BF"/>
              <w:left w:val="inset" w:sz="8" w:space="0" w:color="BFBFBF" w:themeColor="background1" w:themeShade="BF"/>
              <w:bottom w:val="single" w:sz="6" w:space="0" w:color="244061" w:themeColor="accent1" w:themeShade="80"/>
              <w:right w:val="single" w:sz="6" w:space="0" w:color="BFBFBF" w:themeColor="background1" w:themeShade="BF"/>
            </w:tcBorders>
            <w:shd w:val="clear" w:color="000000" w:fill="FFFFFF" w:themeFill="background1"/>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380.407</w:t>
            </w:r>
          </w:p>
        </w:tc>
        <w:tc>
          <w:tcPr>
            <w:tcW w:w="1134" w:type="dxa"/>
            <w:tcBorders>
              <w:top w:val="single" w:sz="6" w:space="0" w:color="BFBFBF" w:themeColor="background1" w:themeShade="BF"/>
              <w:left w:val="single" w:sz="6" w:space="0" w:color="BFBFBF" w:themeColor="background1" w:themeShade="BF"/>
              <w:bottom w:val="single" w:sz="6" w:space="0" w:color="244061" w:themeColor="accent1" w:themeShade="80"/>
              <w:right w:val="single" w:sz="6" w:space="0" w:color="BFBFBF" w:themeColor="background1" w:themeShade="BF"/>
            </w:tcBorders>
            <w:shd w:val="clear" w:color="000000" w:fill="FFFFFF" w:themeFill="background1"/>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443.396</w:t>
            </w:r>
          </w:p>
        </w:tc>
        <w:tc>
          <w:tcPr>
            <w:tcW w:w="680" w:type="dxa"/>
            <w:tcBorders>
              <w:top w:val="single" w:sz="6" w:space="0" w:color="BFBFBF" w:themeColor="background1" w:themeShade="BF"/>
              <w:left w:val="single" w:sz="6" w:space="0" w:color="BFBFBF" w:themeColor="background1" w:themeShade="BF"/>
              <w:bottom w:val="single" w:sz="6" w:space="0" w:color="244061" w:themeColor="accent1" w:themeShade="80"/>
              <w:right w:val="single" w:sz="6" w:space="0" w:color="BFBFBF" w:themeColor="background1" w:themeShade="BF"/>
            </w:tcBorders>
            <w:shd w:val="clear" w:color="000000" w:fill="FFFFFF" w:themeFill="background1"/>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116,6</w:t>
            </w:r>
          </w:p>
        </w:tc>
        <w:tc>
          <w:tcPr>
            <w:tcW w:w="1134" w:type="dxa"/>
            <w:tcBorders>
              <w:top w:val="single" w:sz="6" w:space="0" w:color="BFBFBF" w:themeColor="background1" w:themeShade="BF"/>
              <w:left w:val="single" w:sz="6" w:space="0" w:color="BFBFBF" w:themeColor="background1" w:themeShade="BF"/>
              <w:bottom w:val="single" w:sz="6" w:space="0" w:color="244061" w:themeColor="accent1" w:themeShade="80"/>
              <w:right w:val="single" w:sz="4" w:space="0" w:color="D9D9D9" w:themeColor="background1" w:themeShade="D9"/>
            </w:tcBorders>
            <w:shd w:val="clear" w:color="auto" w:fill="auto"/>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680.767</w:t>
            </w:r>
          </w:p>
        </w:tc>
        <w:tc>
          <w:tcPr>
            <w:tcW w:w="1134" w:type="dxa"/>
            <w:tcBorders>
              <w:top w:val="single" w:sz="4" w:space="0" w:color="BFBFBF"/>
              <w:left w:val="single" w:sz="4" w:space="0" w:color="D9D9D9" w:themeColor="background1" w:themeShade="D9"/>
              <w:bottom w:val="single" w:sz="6" w:space="0" w:color="244061" w:themeColor="accent1" w:themeShade="80"/>
              <w:right w:val="single" w:sz="4" w:space="0" w:color="BFBFBF"/>
            </w:tcBorders>
            <w:shd w:val="clear" w:color="auto" w:fill="auto"/>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823.774</w:t>
            </w:r>
          </w:p>
        </w:tc>
        <w:tc>
          <w:tcPr>
            <w:tcW w:w="680" w:type="dxa"/>
            <w:tcBorders>
              <w:top w:val="single" w:sz="4" w:space="0" w:color="BFBFBF"/>
              <w:left w:val="single" w:sz="4" w:space="0" w:color="BFBFBF"/>
              <w:bottom w:val="single" w:sz="6" w:space="0" w:color="244061" w:themeColor="accent1" w:themeShade="80"/>
              <w:right w:val="single" w:sz="4" w:space="0" w:color="BFBFBF"/>
            </w:tcBorders>
            <w:shd w:val="clear" w:color="auto" w:fill="auto"/>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121,0</w:t>
            </w:r>
          </w:p>
        </w:tc>
      </w:tr>
      <w:tr w:rsidR="00A90D48" w:rsidRPr="00A90D48" w:rsidTr="00A90D48">
        <w:trPr>
          <w:trHeight w:val="284"/>
          <w:jc w:val="center"/>
        </w:trPr>
        <w:tc>
          <w:tcPr>
            <w:tcW w:w="3742" w:type="dxa"/>
            <w:tcBorders>
              <w:top w:val="single" w:sz="6" w:space="0" w:color="244061" w:themeColor="accent1" w:themeShade="80"/>
              <w:left w:val="single" w:sz="6" w:space="0" w:color="244061" w:themeColor="accent1" w:themeShade="80"/>
              <w:bottom w:val="single" w:sz="6" w:space="0" w:color="244061" w:themeColor="accent1" w:themeShade="80"/>
              <w:right w:val="single" w:sz="4" w:space="0" w:color="D9D9D9" w:themeColor="background1" w:themeShade="D9"/>
            </w:tcBorders>
            <w:shd w:val="clear" w:color="auto" w:fill="F2F2F2" w:themeFill="background1" w:themeFillShade="F2"/>
            <w:noWrap/>
            <w:vAlign w:val="center"/>
            <w:hideMark/>
          </w:tcPr>
          <w:p w:rsidR="00BD2BDF" w:rsidRPr="003738F9" w:rsidRDefault="00BD2BDF" w:rsidP="00FA7E6A">
            <w:pPr>
              <w:spacing w:after="0" w:line="240" w:lineRule="auto"/>
              <w:ind w:left="-57" w:right="-57"/>
              <w:rPr>
                <w:rFonts w:cs="Arial"/>
                <w:b/>
                <w:color w:val="244061"/>
                <w:sz w:val="18"/>
                <w:szCs w:val="18"/>
              </w:rPr>
            </w:pPr>
            <w:r w:rsidRPr="003738F9">
              <w:rPr>
                <w:rFonts w:cs="Arial"/>
                <w:b/>
                <w:color w:val="244061"/>
                <w:sz w:val="18"/>
                <w:szCs w:val="18"/>
              </w:rPr>
              <w:t xml:space="preserve">Konsolidirani financijski rezultat – dobit (+) ili gubitak (-) razdoblja </w:t>
            </w:r>
          </w:p>
        </w:tc>
        <w:tc>
          <w:tcPr>
            <w:tcW w:w="1134" w:type="dxa"/>
            <w:tcBorders>
              <w:top w:val="single" w:sz="6" w:space="0" w:color="244061" w:themeColor="accent1" w:themeShade="80"/>
              <w:left w:val="single" w:sz="4" w:space="0" w:color="D9D9D9" w:themeColor="background1" w:themeShade="D9"/>
              <w:bottom w:val="single" w:sz="6" w:space="0" w:color="244061" w:themeColor="accent1" w:themeShade="80"/>
              <w:right w:val="single" w:sz="4" w:space="0" w:color="D9D9D9" w:themeColor="background1" w:themeShade="D9"/>
            </w:tcBorders>
            <w:shd w:val="clear" w:color="auto" w:fill="F2F2F2" w:themeFill="background1" w:themeFillShade="F2"/>
            <w:noWrap/>
            <w:vAlign w:val="center"/>
          </w:tcPr>
          <w:p w:rsidR="00BD2BDF" w:rsidRPr="00BD2BDF" w:rsidRDefault="00BD2BDF" w:rsidP="00BD2BDF">
            <w:pPr>
              <w:spacing w:after="0" w:line="240" w:lineRule="auto"/>
              <w:jc w:val="right"/>
              <w:rPr>
                <w:rFonts w:cs="Arial"/>
                <w:b/>
                <w:color w:val="244061"/>
                <w:sz w:val="18"/>
                <w:szCs w:val="18"/>
              </w:rPr>
            </w:pPr>
            <w:r w:rsidRPr="00BD2BDF">
              <w:rPr>
                <w:rFonts w:cs="Arial"/>
                <w:b/>
                <w:color w:val="244061"/>
                <w:sz w:val="18"/>
                <w:szCs w:val="18"/>
              </w:rPr>
              <w:t>989.817</w:t>
            </w:r>
          </w:p>
        </w:tc>
        <w:tc>
          <w:tcPr>
            <w:tcW w:w="1134" w:type="dxa"/>
            <w:tcBorders>
              <w:top w:val="single" w:sz="6" w:space="0" w:color="244061" w:themeColor="accent1" w:themeShade="80"/>
              <w:left w:val="single" w:sz="4" w:space="0" w:color="D9D9D9" w:themeColor="background1" w:themeShade="D9"/>
              <w:bottom w:val="single" w:sz="6" w:space="0" w:color="244061" w:themeColor="accent1" w:themeShade="80"/>
              <w:right w:val="single" w:sz="4" w:space="0" w:color="D9D9D9" w:themeColor="background1" w:themeShade="D9"/>
            </w:tcBorders>
            <w:shd w:val="clear" w:color="auto" w:fill="F2F2F2" w:themeFill="background1" w:themeFillShade="F2"/>
            <w:noWrap/>
            <w:vAlign w:val="center"/>
          </w:tcPr>
          <w:p w:rsidR="00BD2BDF" w:rsidRPr="00BD2BDF" w:rsidRDefault="00BD2BDF" w:rsidP="00BD2BDF">
            <w:pPr>
              <w:spacing w:after="0" w:line="240" w:lineRule="auto"/>
              <w:jc w:val="right"/>
              <w:rPr>
                <w:rFonts w:cs="Arial"/>
                <w:b/>
                <w:color w:val="244061"/>
                <w:sz w:val="18"/>
                <w:szCs w:val="18"/>
              </w:rPr>
            </w:pPr>
            <w:r w:rsidRPr="00BD2BDF">
              <w:rPr>
                <w:rFonts w:cs="Arial"/>
                <w:b/>
                <w:color w:val="244061"/>
                <w:sz w:val="18"/>
                <w:szCs w:val="18"/>
              </w:rPr>
              <w:t>1.134.974</w:t>
            </w:r>
          </w:p>
        </w:tc>
        <w:tc>
          <w:tcPr>
            <w:tcW w:w="680" w:type="dxa"/>
            <w:tcBorders>
              <w:top w:val="single" w:sz="6" w:space="0" w:color="244061" w:themeColor="accent1" w:themeShade="80"/>
              <w:left w:val="single" w:sz="4" w:space="0" w:color="D9D9D9" w:themeColor="background1" w:themeShade="D9"/>
              <w:bottom w:val="single" w:sz="6" w:space="0" w:color="244061" w:themeColor="accent1" w:themeShade="80"/>
              <w:right w:val="single" w:sz="4" w:space="0" w:color="D9D9D9" w:themeColor="background1" w:themeShade="D9"/>
            </w:tcBorders>
            <w:shd w:val="clear" w:color="auto" w:fill="F2F2F2" w:themeFill="background1" w:themeFillShade="F2"/>
            <w:noWrap/>
            <w:vAlign w:val="center"/>
          </w:tcPr>
          <w:p w:rsidR="00BD2BDF" w:rsidRPr="00BD2BDF" w:rsidRDefault="00BD2BDF" w:rsidP="00BD2BDF">
            <w:pPr>
              <w:spacing w:after="0" w:line="240" w:lineRule="auto"/>
              <w:jc w:val="right"/>
              <w:rPr>
                <w:rFonts w:cs="Arial"/>
                <w:b/>
                <w:color w:val="244061"/>
                <w:sz w:val="18"/>
                <w:szCs w:val="18"/>
              </w:rPr>
            </w:pPr>
            <w:r w:rsidRPr="00BD2BDF">
              <w:rPr>
                <w:rFonts w:cs="Arial"/>
                <w:b/>
                <w:color w:val="244061"/>
                <w:sz w:val="18"/>
                <w:szCs w:val="18"/>
              </w:rPr>
              <w:t>114,7</w:t>
            </w:r>
          </w:p>
        </w:tc>
        <w:tc>
          <w:tcPr>
            <w:tcW w:w="1134" w:type="dxa"/>
            <w:tcBorders>
              <w:top w:val="single" w:sz="6" w:space="0" w:color="244061" w:themeColor="accent1" w:themeShade="80"/>
              <w:left w:val="single" w:sz="4" w:space="0" w:color="D9D9D9" w:themeColor="background1" w:themeShade="D9"/>
              <w:bottom w:val="single" w:sz="6" w:space="0" w:color="244061" w:themeColor="accent1" w:themeShade="80"/>
              <w:right w:val="single" w:sz="4" w:space="0" w:color="D9D9D9" w:themeColor="background1" w:themeShade="D9"/>
            </w:tcBorders>
            <w:shd w:val="clear" w:color="auto" w:fill="F2F2F2" w:themeFill="background1" w:themeFillShade="F2"/>
            <w:noWrap/>
            <w:vAlign w:val="center"/>
          </w:tcPr>
          <w:p w:rsidR="00BD2BDF" w:rsidRPr="00BD2BDF" w:rsidRDefault="00BD2BDF" w:rsidP="00BD2BDF">
            <w:pPr>
              <w:spacing w:after="0" w:line="240" w:lineRule="auto"/>
              <w:jc w:val="right"/>
              <w:rPr>
                <w:rFonts w:cs="Arial"/>
                <w:b/>
                <w:color w:val="244061"/>
                <w:sz w:val="18"/>
                <w:szCs w:val="18"/>
              </w:rPr>
            </w:pPr>
            <w:r w:rsidRPr="00BD2BDF">
              <w:rPr>
                <w:rFonts w:cs="Arial"/>
                <w:b/>
                <w:color w:val="244061"/>
                <w:sz w:val="18"/>
                <w:szCs w:val="18"/>
              </w:rPr>
              <w:t>1.205.645</w:t>
            </w:r>
          </w:p>
        </w:tc>
        <w:tc>
          <w:tcPr>
            <w:tcW w:w="1134" w:type="dxa"/>
            <w:tcBorders>
              <w:top w:val="single" w:sz="6" w:space="0" w:color="244061" w:themeColor="accent1" w:themeShade="80"/>
              <w:left w:val="single" w:sz="4" w:space="0" w:color="D9D9D9" w:themeColor="background1" w:themeShade="D9"/>
              <w:bottom w:val="single" w:sz="6" w:space="0" w:color="244061" w:themeColor="accent1" w:themeShade="80"/>
              <w:right w:val="single" w:sz="4" w:space="0" w:color="D9D9D9" w:themeColor="background1" w:themeShade="D9"/>
            </w:tcBorders>
            <w:shd w:val="clear" w:color="auto" w:fill="F2F2F2" w:themeFill="background1" w:themeFillShade="F2"/>
            <w:noWrap/>
            <w:vAlign w:val="center"/>
          </w:tcPr>
          <w:p w:rsidR="00BD2BDF" w:rsidRPr="00BD2BDF" w:rsidRDefault="00BD2BDF" w:rsidP="00BD2BDF">
            <w:pPr>
              <w:spacing w:after="0" w:line="240" w:lineRule="auto"/>
              <w:jc w:val="right"/>
              <w:rPr>
                <w:rFonts w:cs="Arial"/>
                <w:b/>
                <w:color w:val="244061"/>
                <w:sz w:val="18"/>
                <w:szCs w:val="18"/>
              </w:rPr>
            </w:pPr>
            <w:r w:rsidRPr="00BD2BDF">
              <w:rPr>
                <w:rFonts w:cs="Arial"/>
                <w:b/>
                <w:color w:val="244061"/>
                <w:sz w:val="18"/>
                <w:szCs w:val="18"/>
              </w:rPr>
              <w:t>1.380.514</w:t>
            </w:r>
          </w:p>
        </w:tc>
        <w:tc>
          <w:tcPr>
            <w:tcW w:w="680" w:type="dxa"/>
            <w:tcBorders>
              <w:top w:val="single" w:sz="6" w:space="0" w:color="244061" w:themeColor="accent1" w:themeShade="80"/>
              <w:left w:val="single" w:sz="4" w:space="0" w:color="D9D9D9" w:themeColor="background1" w:themeShade="D9"/>
              <w:bottom w:val="single" w:sz="6" w:space="0" w:color="244061" w:themeColor="accent1" w:themeShade="80"/>
              <w:right w:val="single" w:sz="6" w:space="0" w:color="244061" w:themeColor="accent1" w:themeShade="80"/>
            </w:tcBorders>
            <w:shd w:val="clear" w:color="auto" w:fill="F2F2F2" w:themeFill="background1" w:themeFillShade="F2"/>
            <w:noWrap/>
            <w:vAlign w:val="center"/>
          </w:tcPr>
          <w:p w:rsidR="00BD2BDF" w:rsidRPr="00BD2BDF" w:rsidRDefault="00BD2BDF" w:rsidP="00BD2BDF">
            <w:pPr>
              <w:spacing w:after="0" w:line="240" w:lineRule="auto"/>
              <w:jc w:val="right"/>
              <w:rPr>
                <w:rFonts w:cs="Arial"/>
                <w:b/>
                <w:color w:val="244061"/>
                <w:sz w:val="18"/>
                <w:szCs w:val="18"/>
              </w:rPr>
            </w:pPr>
            <w:r w:rsidRPr="00BD2BDF">
              <w:rPr>
                <w:rFonts w:cs="Arial"/>
                <w:b/>
                <w:color w:val="244061"/>
                <w:sz w:val="18"/>
                <w:szCs w:val="18"/>
              </w:rPr>
              <w:t>114,5</w:t>
            </w:r>
          </w:p>
        </w:tc>
      </w:tr>
      <w:tr w:rsidR="00F33EE9" w:rsidRPr="00A90D48" w:rsidTr="00FA7E6A">
        <w:trPr>
          <w:trHeight w:val="284"/>
          <w:jc w:val="center"/>
        </w:trPr>
        <w:tc>
          <w:tcPr>
            <w:tcW w:w="3742" w:type="dxa"/>
            <w:tcBorders>
              <w:top w:val="single" w:sz="6" w:space="0" w:color="244061" w:themeColor="accent1" w:themeShade="80"/>
              <w:left w:val="single" w:sz="4" w:space="0" w:color="BFBFBF"/>
              <w:bottom w:val="single" w:sz="4" w:space="0" w:color="BFBFBF"/>
              <w:right w:val="inset" w:sz="8" w:space="0" w:color="BFBFBF" w:themeColor="background1" w:themeShade="BF"/>
            </w:tcBorders>
            <w:shd w:val="clear" w:color="auto" w:fill="auto"/>
            <w:noWrap/>
            <w:vAlign w:val="center"/>
            <w:hideMark/>
          </w:tcPr>
          <w:p w:rsidR="00F33EE9" w:rsidRPr="00A77A2F" w:rsidRDefault="00F33EE9" w:rsidP="00FA7E6A">
            <w:pPr>
              <w:spacing w:after="0" w:line="240" w:lineRule="auto"/>
              <w:ind w:left="-57" w:right="-57"/>
              <w:rPr>
                <w:rFonts w:cs="Arial"/>
                <w:color w:val="244061"/>
                <w:sz w:val="18"/>
                <w:szCs w:val="18"/>
              </w:rPr>
            </w:pPr>
            <w:r w:rsidRPr="00A77A2F">
              <w:rPr>
                <w:rFonts w:cs="Arial"/>
                <w:color w:val="244061"/>
                <w:sz w:val="18"/>
                <w:szCs w:val="18"/>
              </w:rPr>
              <w:t>Izvoz</w:t>
            </w:r>
          </w:p>
        </w:tc>
        <w:tc>
          <w:tcPr>
            <w:tcW w:w="1134" w:type="dxa"/>
            <w:tcBorders>
              <w:top w:val="single" w:sz="6" w:space="0" w:color="244061" w:themeColor="accent1" w:themeShade="80"/>
              <w:left w:val="inset" w:sz="8" w:space="0" w:color="BFBFBF" w:themeColor="background1" w:themeShade="BF"/>
              <w:bottom w:val="single" w:sz="6" w:space="0" w:color="BFBFBF" w:themeColor="background1" w:themeShade="BF"/>
              <w:right w:val="single" w:sz="6" w:space="0" w:color="BFBFBF" w:themeColor="background1" w:themeShade="BF"/>
            </w:tcBorders>
            <w:shd w:val="clear" w:color="000000" w:fill="FFFFFF" w:themeFill="background1"/>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5.251.087</w:t>
            </w:r>
          </w:p>
        </w:tc>
        <w:tc>
          <w:tcPr>
            <w:tcW w:w="1134" w:type="dxa"/>
            <w:tcBorders>
              <w:top w:val="single" w:sz="6" w:space="0" w:color="244061" w:themeColor="accent1" w:themeShade="80"/>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themeFill="background1"/>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6.055.292</w:t>
            </w:r>
          </w:p>
        </w:tc>
        <w:tc>
          <w:tcPr>
            <w:tcW w:w="680" w:type="dxa"/>
            <w:tcBorders>
              <w:top w:val="single" w:sz="6" w:space="0" w:color="244061" w:themeColor="accent1" w:themeShade="80"/>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themeFill="background1"/>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115,3</w:t>
            </w:r>
          </w:p>
        </w:tc>
        <w:tc>
          <w:tcPr>
            <w:tcW w:w="1134" w:type="dxa"/>
            <w:tcBorders>
              <w:top w:val="single" w:sz="6" w:space="0" w:color="244061" w:themeColor="accent1" w:themeShade="80"/>
              <w:left w:val="single" w:sz="6" w:space="0" w:color="BFBFBF" w:themeColor="background1" w:themeShade="BF"/>
              <w:bottom w:val="single" w:sz="6" w:space="0" w:color="BFBFBF" w:themeColor="background1" w:themeShade="BF"/>
              <w:right w:val="outset" w:sz="8" w:space="0" w:color="BFBFBF" w:themeColor="background1" w:themeShade="BF"/>
            </w:tcBorders>
            <w:shd w:val="clear" w:color="auto" w:fill="auto"/>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7.350.514</w:t>
            </w:r>
          </w:p>
        </w:tc>
        <w:tc>
          <w:tcPr>
            <w:tcW w:w="1134" w:type="dxa"/>
            <w:tcBorders>
              <w:top w:val="single" w:sz="6" w:space="0" w:color="244061" w:themeColor="accent1" w:themeShade="80"/>
              <w:left w:val="outset" w:sz="8" w:space="0" w:color="BFBFBF" w:themeColor="background1" w:themeShade="BF"/>
              <w:bottom w:val="single" w:sz="4" w:space="0" w:color="BFBFBF"/>
              <w:right w:val="single" w:sz="4" w:space="0" w:color="BFBFBF"/>
            </w:tcBorders>
            <w:shd w:val="clear" w:color="auto" w:fill="auto"/>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8.407.561</w:t>
            </w:r>
          </w:p>
        </w:tc>
        <w:tc>
          <w:tcPr>
            <w:tcW w:w="680" w:type="dxa"/>
            <w:tcBorders>
              <w:top w:val="single" w:sz="6" w:space="0" w:color="244061" w:themeColor="accent1" w:themeShade="80"/>
              <w:left w:val="single" w:sz="4" w:space="0" w:color="BFBFBF"/>
              <w:bottom w:val="single" w:sz="4" w:space="0" w:color="BFBFBF"/>
              <w:right w:val="single" w:sz="4" w:space="0" w:color="BFBFBF"/>
            </w:tcBorders>
            <w:shd w:val="clear" w:color="auto" w:fill="auto"/>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114,4</w:t>
            </w:r>
          </w:p>
        </w:tc>
      </w:tr>
      <w:tr w:rsidR="00F33EE9" w:rsidRPr="00A90D48" w:rsidTr="00FA7E6A">
        <w:trPr>
          <w:trHeight w:val="284"/>
          <w:jc w:val="center"/>
        </w:trPr>
        <w:tc>
          <w:tcPr>
            <w:tcW w:w="3742" w:type="dxa"/>
            <w:tcBorders>
              <w:top w:val="single" w:sz="4" w:space="0" w:color="BFBFBF"/>
              <w:left w:val="single" w:sz="4" w:space="0" w:color="BFBFBF"/>
              <w:bottom w:val="single" w:sz="4" w:space="0" w:color="BFBFBF"/>
              <w:right w:val="inset" w:sz="8" w:space="0" w:color="BFBFBF" w:themeColor="background1" w:themeShade="BF"/>
            </w:tcBorders>
            <w:shd w:val="clear" w:color="auto" w:fill="auto"/>
            <w:noWrap/>
            <w:vAlign w:val="center"/>
            <w:hideMark/>
          </w:tcPr>
          <w:p w:rsidR="00F33EE9" w:rsidRPr="00A77A2F" w:rsidRDefault="00F33EE9" w:rsidP="00FA7E6A">
            <w:pPr>
              <w:spacing w:after="0" w:line="240" w:lineRule="auto"/>
              <w:ind w:left="-57" w:right="-57"/>
              <w:rPr>
                <w:rFonts w:cs="Arial"/>
                <w:color w:val="244061"/>
                <w:sz w:val="18"/>
                <w:szCs w:val="18"/>
              </w:rPr>
            </w:pPr>
            <w:r w:rsidRPr="00A77A2F">
              <w:rPr>
                <w:rFonts w:cs="Arial"/>
                <w:color w:val="244061"/>
                <w:sz w:val="18"/>
                <w:szCs w:val="18"/>
              </w:rPr>
              <w:t>Uvoz</w:t>
            </w:r>
          </w:p>
        </w:tc>
        <w:tc>
          <w:tcPr>
            <w:tcW w:w="1134" w:type="dxa"/>
            <w:tcBorders>
              <w:top w:val="single" w:sz="6" w:space="0" w:color="BFBFBF" w:themeColor="background1" w:themeShade="BF"/>
              <w:left w:val="inset" w:sz="8" w:space="0" w:color="BFBFBF" w:themeColor="background1" w:themeShade="BF"/>
              <w:bottom w:val="single" w:sz="6" w:space="0" w:color="BFBFBF" w:themeColor="background1" w:themeShade="BF"/>
              <w:right w:val="single" w:sz="6" w:space="0" w:color="BFBFBF" w:themeColor="background1" w:themeShade="BF"/>
            </w:tcBorders>
            <w:shd w:val="clear" w:color="000000" w:fill="FFFFFF" w:themeFill="background1"/>
            <w:noWrap/>
            <w:vAlign w:val="center"/>
          </w:tcPr>
          <w:p w:rsidR="00F33EE9" w:rsidRPr="00F33EE9" w:rsidRDefault="00BD2BDF" w:rsidP="00156F2F">
            <w:pPr>
              <w:spacing w:after="0" w:line="240" w:lineRule="auto"/>
              <w:jc w:val="right"/>
              <w:rPr>
                <w:rFonts w:cs="Arial"/>
                <w:color w:val="244061"/>
                <w:sz w:val="18"/>
                <w:szCs w:val="18"/>
              </w:rPr>
            </w:pPr>
            <w:r>
              <w:rPr>
                <w:rFonts w:cs="Arial"/>
                <w:color w:val="244061"/>
                <w:sz w:val="18"/>
                <w:szCs w:val="18"/>
              </w:rPr>
              <w:t>2.081.859</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themeFill="background1"/>
            <w:noWrap/>
            <w:vAlign w:val="center"/>
          </w:tcPr>
          <w:p w:rsidR="00F33EE9" w:rsidRPr="00F33EE9" w:rsidRDefault="00E841A3" w:rsidP="00156F2F">
            <w:pPr>
              <w:spacing w:after="0" w:line="240" w:lineRule="auto"/>
              <w:jc w:val="right"/>
              <w:rPr>
                <w:rFonts w:cs="Arial"/>
                <w:color w:val="244061"/>
                <w:sz w:val="18"/>
                <w:szCs w:val="18"/>
              </w:rPr>
            </w:pPr>
            <w:r>
              <w:rPr>
                <w:rFonts w:cs="Arial"/>
                <w:color w:val="244061"/>
                <w:sz w:val="18"/>
                <w:szCs w:val="18"/>
              </w:rPr>
              <w:t>2.190.512</w:t>
            </w:r>
          </w:p>
        </w:tc>
        <w:tc>
          <w:tcPr>
            <w:tcW w:w="6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themeFill="background1"/>
            <w:noWrap/>
            <w:vAlign w:val="center"/>
          </w:tcPr>
          <w:p w:rsidR="00F33EE9" w:rsidRPr="00F33EE9" w:rsidRDefault="00E841A3" w:rsidP="00156F2F">
            <w:pPr>
              <w:spacing w:after="0" w:line="240" w:lineRule="auto"/>
              <w:jc w:val="right"/>
              <w:rPr>
                <w:rFonts w:cs="Arial"/>
                <w:color w:val="244061"/>
                <w:sz w:val="18"/>
                <w:szCs w:val="18"/>
              </w:rPr>
            </w:pPr>
            <w:r>
              <w:rPr>
                <w:rFonts w:cs="Arial"/>
                <w:color w:val="244061"/>
                <w:sz w:val="18"/>
                <w:szCs w:val="18"/>
              </w:rPr>
              <w:t>105,2</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outset" w:sz="8" w:space="0" w:color="BFBFBF" w:themeColor="background1" w:themeShade="BF"/>
            </w:tcBorders>
            <w:shd w:val="clear" w:color="auto" w:fill="auto"/>
            <w:noWrap/>
            <w:vAlign w:val="center"/>
          </w:tcPr>
          <w:p w:rsidR="00F33EE9" w:rsidRPr="00F33EE9" w:rsidRDefault="00E841A3" w:rsidP="00156F2F">
            <w:pPr>
              <w:spacing w:after="0" w:line="240" w:lineRule="auto"/>
              <w:jc w:val="right"/>
              <w:rPr>
                <w:rFonts w:cs="Arial"/>
                <w:color w:val="244061"/>
                <w:sz w:val="18"/>
                <w:szCs w:val="18"/>
              </w:rPr>
            </w:pPr>
            <w:r>
              <w:rPr>
                <w:rFonts w:cs="Arial"/>
                <w:color w:val="244061"/>
                <w:sz w:val="18"/>
                <w:szCs w:val="18"/>
              </w:rPr>
              <w:t>3.324.269</w:t>
            </w:r>
          </w:p>
        </w:tc>
        <w:tc>
          <w:tcPr>
            <w:tcW w:w="1134" w:type="dxa"/>
            <w:tcBorders>
              <w:top w:val="single" w:sz="4" w:space="0" w:color="BFBFBF"/>
              <w:left w:val="outset" w:sz="8" w:space="0" w:color="BFBFBF" w:themeColor="background1" w:themeShade="BF"/>
              <w:bottom w:val="single" w:sz="4" w:space="0" w:color="BFBFBF"/>
              <w:right w:val="single" w:sz="4" w:space="0" w:color="BFBFBF"/>
            </w:tcBorders>
            <w:shd w:val="clear" w:color="auto" w:fill="auto"/>
            <w:noWrap/>
            <w:vAlign w:val="center"/>
          </w:tcPr>
          <w:p w:rsidR="00F33EE9" w:rsidRPr="00F33EE9" w:rsidRDefault="00E841A3" w:rsidP="00156F2F">
            <w:pPr>
              <w:spacing w:after="0" w:line="240" w:lineRule="auto"/>
              <w:jc w:val="right"/>
              <w:rPr>
                <w:rFonts w:cs="Arial"/>
                <w:color w:val="244061"/>
                <w:sz w:val="18"/>
                <w:szCs w:val="18"/>
              </w:rPr>
            </w:pPr>
            <w:r>
              <w:rPr>
                <w:rFonts w:cs="Arial"/>
                <w:color w:val="244061"/>
                <w:sz w:val="18"/>
                <w:szCs w:val="18"/>
              </w:rPr>
              <w:t>3.530.029</w:t>
            </w:r>
          </w:p>
        </w:tc>
        <w:tc>
          <w:tcPr>
            <w:tcW w:w="6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rsidR="00F33EE9" w:rsidRPr="00F33EE9" w:rsidRDefault="00E841A3" w:rsidP="00156F2F">
            <w:pPr>
              <w:spacing w:after="0" w:line="240" w:lineRule="auto"/>
              <w:jc w:val="right"/>
              <w:rPr>
                <w:rFonts w:cs="Arial"/>
                <w:color w:val="244061"/>
                <w:sz w:val="18"/>
                <w:szCs w:val="18"/>
              </w:rPr>
            </w:pPr>
            <w:r>
              <w:rPr>
                <w:rFonts w:cs="Arial"/>
                <w:color w:val="244061"/>
                <w:sz w:val="18"/>
                <w:szCs w:val="18"/>
              </w:rPr>
              <w:t>106,2</w:t>
            </w:r>
          </w:p>
        </w:tc>
      </w:tr>
      <w:tr w:rsidR="00F33EE9" w:rsidRPr="00A90D48" w:rsidTr="00A90D48">
        <w:trPr>
          <w:trHeight w:val="284"/>
          <w:jc w:val="center"/>
        </w:trPr>
        <w:tc>
          <w:tcPr>
            <w:tcW w:w="3742" w:type="dxa"/>
            <w:tcBorders>
              <w:top w:val="single" w:sz="4" w:space="0" w:color="BFBFBF"/>
              <w:left w:val="single" w:sz="4" w:space="0" w:color="BFBFBF"/>
              <w:bottom w:val="single" w:sz="8" w:space="0" w:color="244061" w:themeColor="accent1" w:themeShade="80"/>
              <w:right w:val="inset" w:sz="8" w:space="0" w:color="BFBFBF" w:themeColor="background1" w:themeShade="BF"/>
            </w:tcBorders>
            <w:shd w:val="clear" w:color="auto" w:fill="auto"/>
            <w:noWrap/>
            <w:vAlign w:val="center"/>
            <w:hideMark/>
          </w:tcPr>
          <w:p w:rsidR="00F33EE9" w:rsidRPr="00A77A2F" w:rsidRDefault="00F33EE9" w:rsidP="00FA7E6A">
            <w:pPr>
              <w:spacing w:after="0" w:line="240" w:lineRule="auto"/>
              <w:ind w:left="-57" w:right="-57"/>
              <w:rPr>
                <w:rFonts w:cs="Arial"/>
                <w:color w:val="244061"/>
                <w:sz w:val="18"/>
                <w:szCs w:val="18"/>
              </w:rPr>
            </w:pPr>
            <w:r w:rsidRPr="00A77A2F">
              <w:rPr>
                <w:rFonts w:cs="Arial"/>
                <w:color w:val="244061"/>
                <w:sz w:val="18"/>
                <w:szCs w:val="18"/>
              </w:rPr>
              <w:t>Investicije u novu dugotrajnu imovinu</w:t>
            </w:r>
          </w:p>
        </w:tc>
        <w:tc>
          <w:tcPr>
            <w:tcW w:w="1134" w:type="dxa"/>
            <w:tcBorders>
              <w:top w:val="single" w:sz="6" w:space="0" w:color="BFBFBF" w:themeColor="background1" w:themeShade="BF"/>
              <w:left w:val="inset" w:sz="8" w:space="0" w:color="BFBFBF" w:themeColor="background1" w:themeShade="BF"/>
              <w:bottom w:val="single" w:sz="8" w:space="0" w:color="244061" w:themeColor="accent1" w:themeShade="80"/>
              <w:right w:val="single" w:sz="6" w:space="0" w:color="BFBFBF" w:themeColor="background1" w:themeShade="BF"/>
            </w:tcBorders>
            <w:shd w:val="clear" w:color="000000" w:fill="FFFFFF" w:themeFill="background1"/>
            <w:noWrap/>
            <w:vAlign w:val="center"/>
          </w:tcPr>
          <w:p w:rsidR="00F33EE9" w:rsidRPr="00F33EE9" w:rsidRDefault="00E841A3" w:rsidP="00156F2F">
            <w:pPr>
              <w:spacing w:after="0" w:line="240" w:lineRule="auto"/>
              <w:jc w:val="right"/>
              <w:rPr>
                <w:rFonts w:cs="Arial"/>
                <w:color w:val="244061"/>
                <w:sz w:val="18"/>
                <w:szCs w:val="18"/>
              </w:rPr>
            </w:pPr>
            <w:r>
              <w:rPr>
                <w:rFonts w:cs="Arial"/>
                <w:color w:val="244061"/>
                <w:sz w:val="18"/>
                <w:szCs w:val="18"/>
              </w:rPr>
              <w:t>521.600</w:t>
            </w:r>
          </w:p>
        </w:tc>
        <w:tc>
          <w:tcPr>
            <w:tcW w:w="1134" w:type="dxa"/>
            <w:tcBorders>
              <w:top w:val="single" w:sz="6" w:space="0" w:color="BFBFBF" w:themeColor="background1" w:themeShade="BF"/>
              <w:left w:val="single" w:sz="6" w:space="0" w:color="BFBFBF" w:themeColor="background1" w:themeShade="BF"/>
              <w:bottom w:val="single" w:sz="8" w:space="0" w:color="244061" w:themeColor="accent1" w:themeShade="80"/>
              <w:right w:val="single" w:sz="6" w:space="0" w:color="BFBFBF" w:themeColor="background1" w:themeShade="BF"/>
            </w:tcBorders>
            <w:shd w:val="clear" w:color="000000" w:fill="FFFFFF" w:themeFill="background1"/>
            <w:noWrap/>
            <w:vAlign w:val="center"/>
          </w:tcPr>
          <w:p w:rsidR="00F33EE9" w:rsidRPr="00F33EE9" w:rsidRDefault="00E841A3" w:rsidP="00156F2F">
            <w:pPr>
              <w:spacing w:after="0" w:line="240" w:lineRule="auto"/>
              <w:jc w:val="right"/>
              <w:rPr>
                <w:rFonts w:cs="Arial"/>
                <w:color w:val="244061"/>
                <w:sz w:val="18"/>
                <w:szCs w:val="18"/>
              </w:rPr>
            </w:pPr>
            <w:r>
              <w:rPr>
                <w:rFonts w:cs="Arial"/>
                <w:color w:val="244061"/>
                <w:sz w:val="18"/>
                <w:szCs w:val="18"/>
              </w:rPr>
              <w:t>815.766</w:t>
            </w:r>
          </w:p>
        </w:tc>
        <w:tc>
          <w:tcPr>
            <w:tcW w:w="680" w:type="dxa"/>
            <w:tcBorders>
              <w:top w:val="single" w:sz="6" w:space="0" w:color="BFBFBF" w:themeColor="background1" w:themeShade="BF"/>
              <w:left w:val="single" w:sz="6" w:space="0" w:color="BFBFBF" w:themeColor="background1" w:themeShade="BF"/>
              <w:bottom w:val="single" w:sz="8" w:space="0" w:color="244061" w:themeColor="accent1" w:themeShade="80"/>
              <w:right w:val="single" w:sz="6" w:space="0" w:color="BFBFBF" w:themeColor="background1" w:themeShade="BF"/>
            </w:tcBorders>
            <w:shd w:val="clear" w:color="000000" w:fill="FFFFFF" w:themeFill="background1"/>
            <w:noWrap/>
            <w:vAlign w:val="center"/>
          </w:tcPr>
          <w:p w:rsidR="00F33EE9" w:rsidRPr="00F33EE9" w:rsidRDefault="00E841A3" w:rsidP="00156F2F">
            <w:pPr>
              <w:spacing w:after="0" w:line="240" w:lineRule="auto"/>
              <w:jc w:val="right"/>
              <w:rPr>
                <w:rFonts w:cs="Arial"/>
                <w:color w:val="244061"/>
                <w:sz w:val="18"/>
                <w:szCs w:val="18"/>
              </w:rPr>
            </w:pPr>
            <w:r>
              <w:rPr>
                <w:rFonts w:cs="Arial"/>
                <w:color w:val="244061"/>
                <w:sz w:val="18"/>
                <w:szCs w:val="18"/>
              </w:rPr>
              <w:t>156,4</w:t>
            </w:r>
          </w:p>
        </w:tc>
        <w:tc>
          <w:tcPr>
            <w:tcW w:w="1134" w:type="dxa"/>
            <w:tcBorders>
              <w:top w:val="single" w:sz="6" w:space="0" w:color="BFBFBF" w:themeColor="background1" w:themeShade="BF"/>
              <w:left w:val="single" w:sz="6" w:space="0" w:color="BFBFBF" w:themeColor="background1" w:themeShade="BF"/>
              <w:bottom w:val="single" w:sz="8" w:space="0" w:color="244061" w:themeColor="accent1" w:themeShade="80"/>
              <w:right w:val="outset" w:sz="8" w:space="0" w:color="BFBFBF" w:themeColor="background1" w:themeShade="BF"/>
            </w:tcBorders>
            <w:shd w:val="clear" w:color="auto" w:fill="auto"/>
            <w:noWrap/>
            <w:vAlign w:val="center"/>
          </w:tcPr>
          <w:p w:rsidR="00F33EE9" w:rsidRPr="00F33EE9" w:rsidRDefault="00E841A3" w:rsidP="00156F2F">
            <w:pPr>
              <w:spacing w:after="0" w:line="240" w:lineRule="auto"/>
              <w:jc w:val="right"/>
              <w:rPr>
                <w:rFonts w:cs="Arial"/>
                <w:color w:val="244061"/>
                <w:sz w:val="18"/>
                <w:szCs w:val="18"/>
              </w:rPr>
            </w:pPr>
            <w:r>
              <w:rPr>
                <w:rFonts w:cs="Arial"/>
                <w:color w:val="244061"/>
                <w:sz w:val="18"/>
                <w:szCs w:val="18"/>
              </w:rPr>
              <w:t>1.197.252</w:t>
            </w:r>
          </w:p>
        </w:tc>
        <w:tc>
          <w:tcPr>
            <w:tcW w:w="1134" w:type="dxa"/>
            <w:tcBorders>
              <w:top w:val="single" w:sz="4" w:space="0" w:color="BFBFBF"/>
              <w:left w:val="outset" w:sz="8" w:space="0" w:color="BFBFBF" w:themeColor="background1" w:themeShade="BF"/>
              <w:bottom w:val="single" w:sz="8" w:space="0" w:color="244061" w:themeColor="accent1" w:themeShade="80"/>
              <w:right w:val="single" w:sz="4" w:space="0" w:color="BFBFBF"/>
            </w:tcBorders>
            <w:shd w:val="clear" w:color="auto" w:fill="auto"/>
            <w:noWrap/>
            <w:vAlign w:val="center"/>
          </w:tcPr>
          <w:p w:rsidR="00F33EE9" w:rsidRPr="00F33EE9" w:rsidRDefault="00E841A3" w:rsidP="00156F2F">
            <w:pPr>
              <w:spacing w:after="0" w:line="240" w:lineRule="auto"/>
              <w:jc w:val="right"/>
              <w:rPr>
                <w:rFonts w:cs="Arial"/>
                <w:color w:val="244061"/>
                <w:sz w:val="18"/>
                <w:szCs w:val="18"/>
              </w:rPr>
            </w:pPr>
            <w:r>
              <w:rPr>
                <w:rFonts w:cs="Arial"/>
                <w:color w:val="244061"/>
                <w:sz w:val="18"/>
                <w:szCs w:val="18"/>
              </w:rPr>
              <w:t>1.465.309</w:t>
            </w:r>
          </w:p>
        </w:tc>
        <w:tc>
          <w:tcPr>
            <w:tcW w:w="680" w:type="dxa"/>
            <w:tcBorders>
              <w:top w:val="single" w:sz="4" w:space="0" w:color="BFBFBF"/>
              <w:left w:val="single" w:sz="4" w:space="0" w:color="BFBFBF"/>
              <w:bottom w:val="single" w:sz="8" w:space="0" w:color="244061" w:themeColor="accent1" w:themeShade="80"/>
              <w:right w:val="single" w:sz="4" w:space="0" w:color="BFBFBF"/>
            </w:tcBorders>
            <w:shd w:val="clear" w:color="auto" w:fill="auto"/>
            <w:noWrap/>
            <w:vAlign w:val="center"/>
          </w:tcPr>
          <w:p w:rsidR="00F33EE9" w:rsidRPr="00F33EE9" w:rsidRDefault="00E841A3" w:rsidP="00156F2F">
            <w:pPr>
              <w:spacing w:after="0" w:line="240" w:lineRule="auto"/>
              <w:jc w:val="right"/>
              <w:rPr>
                <w:rFonts w:cs="Arial"/>
                <w:color w:val="244061"/>
                <w:sz w:val="18"/>
                <w:szCs w:val="18"/>
              </w:rPr>
            </w:pPr>
            <w:r>
              <w:rPr>
                <w:rFonts w:cs="Arial"/>
                <w:color w:val="244061"/>
                <w:sz w:val="18"/>
                <w:szCs w:val="18"/>
              </w:rPr>
              <w:t>122,4</w:t>
            </w:r>
          </w:p>
        </w:tc>
      </w:tr>
      <w:tr w:rsidR="00F33EE9" w:rsidRPr="00A90D48" w:rsidTr="00A90D48">
        <w:trPr>
          <w:trHeight w:val="284"/>
          <w:jc w:val="center"/>
        </w:trPr>
        <w:tc>
          <w:tcPr>
            <w:tcW w:w="3742" w:type="dxa"/>
            <w:tcBorders>
              <w:top w:val="single" w:sz="8" w:space="0" w:color="244061" w:themeColor="accent1" w:themeShade="80"/>
              <w:left w:val="single" w:sz="8" w:space="0" w:color="244061" w:themeColor="accent1" w:themeShade="80"/>
              <w:bottom w:val="single" w:sz="8" w:space="0" w:color="244061" w:themeColor="accent1" w:themeShade="80"/>
              <w:right w:val="single" w:sz="4" w:space="0" w:color="D9D9D9" w:themeColor="background1" w:themeShade="D9"/>
            </w:tcBorders>
            <w:shd w:val="clear" w:color="auto" w:fill="F2F2F2" w:themeFill="background1" w:themeFillShade="F2"/>
            <w:noWrap/>
            <w:vAlign w:val="center"/>
            <w:hideMark/>
          </w:tcPr>
          <w:p w:rsidR="00F33EE9" w:rsidRPr="00D85466" w:rsidRDefault="00F33EE9" w:rsidP="00FA7E6A">
            <w:pPr>
              <w:spacing w:after="0" w:line="240" w:lineRule="auto"/>
              <w:ind w:left="-57" w:right="-57"/>
              <w:rPr>
                <w:rFonts w:cs="Arial"/>
                <w:b/>
                <w:color w:val="244061"/>
                <w:sz w:val="18"/>
                <w:szCs w:val="18"/>
              </w:rPr>
            </w:pPr>
            <w:r w:rsidRPr="00D85466">
              <w:rPr>
                <w:rFonts w:cs="Arial"/>
                <w:b/>
                <w:color w:val="244061"/>
                <w:sz w:val="18"/>
                <w:szCs w:val="18"/>
              </w:rPr>
              <w:t>Prosječna mjes</w:t>
            </w:r>
            <w:r w:rsidR="00FA7E6A">
              <w:rPr>
                <w:rFonts w:cs="Arial"/>
                <w:b/>
                <w:color w:val="244061"/>
                <w:sz w:val="18"/>
                <w:szCs w:val="18"/>
              </w:rPr>
              <w:t>.</w:t>
            </w:r>
            <w:r w:rsidRPr="00D85466">
              <w:rPr>
                <w:rFonts w:cs="Arial"/>
                <w:b/>
                <w:color w:val="244061"/>
                <w:sz w:val="18"/>
                <w:szCs w:val="18"/>
              </w:rPr>
              <w:t xml:space="preserve"> neto plaća po zaposl</w:t>
            </w:r>
            <w:r w:rsidR="00D85466">
              <w:rPr>
                <w:rFonts w:cs="Arial"/>
                <w:b/>
                <w:color w:val="244061"/>
                <w:sz w:val="18"/>
                <w:szCs w:val="18"/>
              </w:rPr>
              <w:t>en</w:t>
            </w:r>
            <w:r w:rsidR="00FA7E6A">
              <w:rPr>
                <w:rFonts w:cs="Arial"/>
                <w:b/>
                <w:color w:val="244061"/>
                <w:sz w:val="18"/>
                <w:szCs w:val="18"/>
              </w:rPr>
              <w:t>.</w:t>
            </w:r>
          </w:p>
        </w:tc>
        <w:tc>
          <w:tcPr>
            <w:tcW w:w="1134" w:type="dxa"/>
            <w:tcBorders>
              <w:top w:val="single" w:sz="8" w:space="0" w:color="244061" w:themeColor="accent1" w:themeShade="80"/>
              <w:left w:val="single" w:sz="4" w:space="0" w:color="D9D9D9" w:themeColor="background1" w:themeShade="D9"/>
              <w:bottom w:val="single" w:sz="8" w:space="0" w:color="244061" w:themeColor="accent1" w:themeShade="80"/>
              <w:right w:val="single" w:sz="4" w:space="0" w:color="D9D9D9" w:themeColor="background1" w:themeShade="D9"/>
            </w:tcBorders>
            <w:shd w:val="clear" w:color="auto" w:fill="F2F2F2" w:themeFill="background1" w:themeFillShade="F2"/>
            <w:noWrap/>
            <w:vAlign w:val="center"/>
          </w:tcPr>
          <w:p w:rsidR="00F33EE9" w:rsidRPr="00D85466" w:rsidRDefault="00E841A3" w:rsidP="00156F2F">
            <w:pPr>
              <w:spacing w:after="0" w:line="240" w:lineRule="auto"/>
              <w:jc w:val="right"/>
              <w:rPr>
                <w:rFonts w:cs="Arial"/>
                <w:b/>
                <w:color w:val="244061"/>
                <w:sz w:val="18"/>
                <w:szCs w:val="18"/>
              </w:rPr>
            </w:pPr>
            <w:r w:rsidRPr="00D85466">
              <w:rPr>
                <w:rFonts w:cs="Arial"/>
                <w:b/>
                <w:color w:val="244061"/>
                <w:sz w:val="18"/>
                <w:szCs w:val="18"/>
              </w:rPr>
              <w:t>4.946</w:t>
            </w:r>
          </w:p>
        </w:tc>
        <w:tc>
          <w:tcPr>
            <w:tcW w:w="1134" w:type="dxa"/>
            <w:tcBorders>
              <w:top w:val="single" w:sz="8" w:space="0" w:color="244061" w:themeColor="accent1" w:themeShade="80"/>
              <w:left w:val="single" w:sz="4" w:space="0" w:color="D9D9D9" w:themeColor="background1" w:themeShade="D9"/>
              <w:bottom w:val="single" w:sz="8" w:space="0" w:color="244061" w:themeColor="accent1" w:themeShade="80"/>
              <w:right w:val="single" w:sz="4" w:space="0" w:color="D9D9D9" w:themeColor="background1" w:themeShade="D9"/>
            </w:tcBorders>
            <w:shd w:val="clear" w:color="auto" w:fill="F2F2F2" w:themeFill="background1" w:themeFillShade="F2"/>
            <w:noWrap/>
            <w:vAlign w:val="center"/>
          </w:tcPr>
          <w:p w:rsidR="00F33EE9" w:rsidRPr="00D85466" w:rsidRDefault="00E841A3" w:rsidP="00156F2F">
            <w:pPr>
              <w:spacing w:after="0" w:line="240" w:lineRule="auto"/>
              <w:jc w:val="right"/>
              <w:rPr>
                <w:rFonts w:cs="Arial"/>
                <w:b/>
                <w:color w:val="244061"/>
                <w:sz w:val="18"/>
                <w:szCs w:val="18"/>
              </w:rPr>
            </w:pPr>
            <w:r w:rsidRPr="00D85466">
              <w:rPr>
                <w:rFonts w:cs="Arial"/>
                <w:b/>
                <w:color w:val="244061"/>
                <w:sz w:val="18"/>
                <w:szCs w:val="18"/>
              </w:rPr>
              <w:t>5.167</w:t>
            </w:r>
          </w:p>
        </w:tc>
        <w:tc>
          <w:tcPr>
            <w:tcW w:w="680" w:type="dxa"/>
            <w:tcBorders>
              <w:top w:val="single" w:sz="8" w:space="0" w:color="244061" w:themeColor="accent1" w:themeShade="80"/>
              <w:left w:val="single" w:sz="4" w:space="0" w:color="D9D9D9" w:themeColor="background1" w:themeShade="D9"/>
              <w:bottom w:val="single" w:sz="8" w:space="0" w:color="244061" w:themeColor="accent1" w:themeShade="80"/>
              <w:right w:val="single" w:sz="4" w:space="0" w:color="D9D9D9" w:themeColor="background1" w:themeShade="D9"/>
            </w:tcBorders>
            <w:shd w:val="clear" w:color="auto" w:fill="F2F2F2" w:themeFill="background1" w:themeFillShade="F2"/>
            <w:noWrap/>
            <w:vAlign w:val="center"/>
          </w:tcPr>
          <w:p w:rsidR="00F33EE9" w:rsidRPr="00D85466" w:rsidRDefault="00E841A3" w:rsidP="00156F2F">
            <w:pPr>
              <w:spacing w:after="0" w:line="240" w:lineRule="auto"/>
              <w:jc w:val="right"/>
              <w:rPr>
                <w:rFonts w:cs="Arial"/>
                <w:b/>
                <w:color w:val="244061"/>
                <w:sz w:val="18"/>
                <w:szCs w:val="18"/>
              </w:rPr>
            </w:pPr>
            <w:r w:rsidRPr="00D85466">
              <w:rPr>
                <w:rFonts w:cs="Arial"/>
                <w:b/>
                <w:color w:val="244061"/>
                <w:sz w:val="18"/>
                <w:szCs w:val="18"/>
              </w:rPr>
              <w:t>104,5</w:t>
            </w:r>
          </w:p>
        </w:tc>
        <w:tc>
          <w:tcPr>
            <w:tcW w:w="1134" w:type="dxa"/>
            <w:tcBorders>
              <w:top w:val="single" w:sz="8" w:space="0" w:color="244061" w:themeColor="accent1" w:themeShade="80"/>
              <w:left w:val="single" w:sz="4" w:space="0" w:color="D9D9D9" w:themeColor="background1" w:themeShade="D9"/>
              <w:bottom w:val="single" w:sz="8" w:space="0" w:color="244061" w:themeColor="accent1" w:themeShade="80"/>
              <w:right w:val="single" w:sz="4" w:space="0" w:color="D9D9D9" w:themeColor="background1" w:themeShade="D9"/>
            </w:tcBorders>
            <w:shd w:val="clear" w:color="auto" w:fill="F2F2F2" w:themeFill="background1" w:themeFillShade="F2"/>
            <w:noWrap/>
            <w:vAlign w:val="center"/>
          </w:tcPr>
          <w:p w:rsidR="00F33EE9" w:rsidRPr="00D85466" w:rsidRDefault="00E841A3" w:rsidP="00156F2F">
            <w:pPr>
              <w:spacing w:after="0" w:line="240" w:lineRule="auto"/>
              <w:jc w:val="right"/>
              <w:rPr>
                <w:rFonts w:cs="Arial"/>
                <w:b/>
                <w:color w:val="244061"/>
                <w:sz w:val="18"/>
                <w:szCs w:val="18"/>
              </w:rPr>
            </w:pPr>
            <w:r w:rsidRPr="00D85466">
              <w:rPr>
                <w:rFonts w:cs="Arial"/>
                <w:b/>
                <w:color w:val="244061"/>
                <w:sz w:val="18"/>
                <w:szCs w:val="18"/>
              </w:rPr>
              <w:t>4.904</w:t>
            </w:r>
          </w:p>
        </w:tc>
        <w:tc>
          <w:tcPr>
            <w:tcW w:w="1134" w:type="dxa"/>
            <w:tcBorders>
              <w:top w:val="single" w:sz="8" w:space="0" w:color="244061" w:themeColor="accent1" w:themeShade="80"/>
              <w:left w:val="single" w:sz="4" w:space="0" w:color="D9D9D9" w:themeColor="background1" w:themeShade="D9"/>
              <w:bottom w:val="single" w:sz="8" w:space="0" w:color="244061" w:themeColor="accent1" w:themeShade="80"/>
              <w:right w:val="single" w:sz="4" w:space="0" w:color="D9D9D9" w:themeColor="background1" w:themeShade="D9"/>
            </w:tcBorders>
            <w:shd w:val="clear" w:color="auto" w:fill="F2F2F2" w:themeFill="background1" w:themeFillShade="F2"/>
            <w:noWrap/>
            <w:vAlign w:val="center"/>
          </w:tcPr>
          <w:p w:rsidR="00F33EE9" w:rsidRPr="00D85466" w:rsidRDefault="00E841A3" w:rsidP="00156F2F">
            <w:pPr>
              <w:spacing w:after="0" w:line="240" w:lineRule="auto"/>
              <w:jc w:val="right"/>
              <w:rPr>
                <w:rFonts w:cs="Arial"/>
                <w:b/>
                <w:color w:val="244061"/>
                <w:sz w:val="18"/>
                <w:szCs w:val="18"/>
              </w:rPr>
            </w:pPr>
            <w:r w:rsidRPr="00D85466">
              <w:rPr>
                <w:rFonts w:cs="Arial"/>
                <w:b/>
                <w:color w:val="244061"/>
                <w:sz w:val="18"/>
                <w:szCs w:val="18"/>
              </w:rPr>
              <w:t>5.126</w:t>
            </w:r>
          </w:p>
        </w:tc>
        <w:tc>
          <w:tcPr>
            <w:tcW w:w="680" w:type="dxa"/>
            <w:tcBorders>
              <w:top w:val="single" w:sz="8" w:space="0" w:color="244061" w:themeColor="accent1" w:themeShade="80"/>
              <w:left w:val="single" w:sz="4" w:space="0" w:color="D9D9D9" w:themeColor="background1" w:themeShade="D9"/>
              <w:bottom w:val="single" w:sz="8" w:space="0" w:color="244061" w:themeColor="accent1" w:themeShade="80"/>
              <w:right w:val="single" w:sz="8" w:space="0" w:color="244061" w:themeColor="accent1" w:themeShade="80"/>
            </w:tcBorders>
            <w:shd w:val="clear" w:color="auto" w:fill="F2F2F2" w:themeFill="background1" w:themeFillShade="F2"/>
            <w:noWrap/>
            <w:vAlign w:val="center"/>
          </w:tcPr>
          <w:p w:rsidR="00F33EE9" w:rsidRPr="00D85466" w:rsidRDefault="00E841A3" w:rsidP="00156F2F">
            <w:pPr>
              <w:spacing w:after="0" w:line="240" w:lineRule="auto"/>
              <w:jc w:val="right"/>
              <w:rPr>
                <w:rFonts w:cs="Arial"/>
                <w:b/>
                <w:color w:val="244061"/>
                <w:sz w:val="18"/>
                <w:szCs w:val="18"/>
              </w:rPr>
            </w:pPr>
            <w:r w:rsidRPr="00D85466">
              <w:rPr>
                <w:rFonts w:cs="Arial"/>
                <w:b/>
                <w:color w:val="244061"/>
                <w:sz w:val="18"/>
                <w:szCs w:val="18"/>
              </w:rPr>
              <w:t>104,5</w:t>
            </w:r>
          </w:p>
        </w:tc>
      </w:tr>
    </w:tbl>
    <w:p w:rsidR="00E65163" w:rsidRDefault="00E65163" w:rsidP="00E65163">
      <w:pPr>
        <w:spacing w:before="40" w:line="240" w:lineRule="auto"/>
        <w:rPr>
          <w:bCs/>
          <w:i/>
          <w:color w:val="17365D"/>
          <w:sz w:val="16"/>
          <w:szCs w:val="18"/>
        </w:rPr>
      </w:pPr>
      <w:r w:rsidRPr="00A77A2F">
        <w:rPr>
          <w:bCs/>
          <w:i/>
          <w:color w:val="17365D"/>
          <w:sz w:val="16"/>
          <w:szCs w:val="18"/>
        </w:rPr>
        <w:t>Izvor: Fina, Registar godišnjih financijskih izvještaja, obrada GFI-a za 201</w:t>
      </w:r>
      <w:r w:rsidR="00F51E56">
        <w:rPr>
          <w:bCs/>
          <w:i/>
          <w:color w:val="17365D"/>
          <w:sz w:val="16"/>
          <w:szCs w:val="18"/>
        </w:rPr>
        <w:t>7</w:t>
      </w:r>
      <w:r w:rsidRPr="00A77A2F">
        <w:rPr>
          <w:bCs/>
          <w:i/>
          <w:color w:val="17365D"/>
          <w:sz w:val="16"/>
          <w:szCs w:val="18"/>
        </w:rPr>
        <w:t>. godinu</w:t>
      </w:r>
    </w:p>
    <w:p w:rsidR="00515E62" w:rsidRDefault="00515E62" w:rsidP="00100EFB">
      <w:pPr>
        <w:widowControl w:val="0"/>
        <w:tabs>
          <w:tab w:val="left" w:pos="567"/>
        </w:tabs>
        <w:spacing w:before="180" w:after="0"/>
        <w:jc w:val="both"/>
        <w:rPr>
          <w:rFonts w:eastAsia="Calibri" w:cs="Arial"/>
          <w:color w:val="244061"/>
          <w:sz w:val="20"/>
          <w:lang w:eastAsia="en-US"/>
        </w:rPr>
      </w:pPr>
      <w:r w:rsidRPr="00515E62">
        <w:rPr>
          <w:rFonts w:eastAsia="Calibri" w:cs="Arial"/>
          <w:color w:val="244061"/>
          <w:sz w:val="20"/>
          <w:lang w:eastAsia="en-US"/>
        </w:rPr>
        <w:t xml:space="preserve">Za usporedbu, </w:t>
      </w:r>
      <w:r w:rsidRPr="00100EFB">
        <w:rPr>
          <w:rFonts w:eastAsia="Calibri" w:cs="Arial"/>
          <w:color w:val="244061"/>
          <w:sz w:val="20"/>
          <w:lang w:eastAsia="en-US"/>
        </w:rPr>
        <w:t>u tablici 3.</w:t>
      </w:r>
      <w:r w:rsidRPr="00515E62">
        <w:rPr>
          <w:rFonts w:eastAsia="Calibri" w:cs="Arial"/>
          <w:color w:val="244061"/>
          <w:sz w:val="20"/>
          <w:lang w:eastAsia="en-US"/>
        </w:rPr>
        <w:t xml:space="preserve"> prezentirani su osnovni rezultati i brojčano stanje poduzetnika i zaposlenih kod poduzetnika u </w:t>
      </w:r>
      <w:r>
        <w:rPr>
          <w:rFonts w:eastAsia="Calibri" w:cs="Arial"/>
          <w:color w:val="244061"/>
          <w:sz w:val="20"/>
          <w:lang w:eastAsia="en-US"/>
        </w:rPr>
        <w:t>Primorsko-goranskoj</w:t>
      </w:r>
      <w:r w:rsidRPr="00515E62">
        <w:rPr>
          <w:rFonts w:eastAsia="Calibri" w:cs="Arial"/>
          <w:color w:val="244061"/>
          <w:sz w:val="20"/>
          <w:lang w:eastAsia="en-US"/>
        </w:rPr>
        <w:t xml:space="preserve"> županiji, Urbanoj aglomeraciji </w:t>
      </w:r>
      <w:r>
        <w:rPr>
          <w:rFonts w:eastAsia="Calibri" w:cs="Arial"/>
          <w:color w:val="244061"/>
          <w:sz w:val="20"/>
          <w:lang w:eastAsia="en-US"/>
        </w:rPr>
        <w:t>Rijeka</w:t>
      </w:r>
      <w:r w:rsidRPr="00515E62">
        <w:rPr>
          <w:rFonts w:eastAsia="Calibri" w:cs="Arial"/>
          <w:color w:val="244061"/>
          <w:sz w:val="20"/>
          <w:lang w:eastAsia="en-US"/>
        </w:rPr>
        <w:t xml:space="preserve"> i </w:t>
      </w:r>
      <w:r w:rsidR="004820BC">
        <w:rPr>
          <w:rFonts w:eastAsia="Calibri" w:cs="Arial"/>
          <w:color w:val="244061"/>
          <w:sz w:val="20"/>
          <w:lang w:eastAsia="en-US"/>
        </w:rPr>
        <w:t xml:space="preserve">gradu </w:t>
      </w:r>
      <w:r>
        <w:rPr>
          <w:rFonts w:eastAsia="Calibri" w:cs="Arial"/>
          <w:color w:val="244061"/>
          <w:sz w:val="20"/>
          <w:lang w:eastAsia="en-US"/>
        </w:rPr>
        <w:t>Rije</w:t>
      </w:r>
      <w:r w:rsidR="004820BC">
        <w:rPr>
          <w:rFonts w:eastAsia="Calibri" w:cs="Arial"/>
          <w:color w:val="244061"/>
          <w:sz w:val="20"/>
          <w:lang w:eastAsia="en-US"/>
        </w:rPr>
        <w:t>ka</w:t>
      </w:r>
      <w:r w:rsidRPr="00515E62">
        <w:rPr>
          <w:rFonts w:eastAsia="Calibri" w:cs="Arial"/>
          <w:color w:val="244061"/>
          <w:sz w:val="20"/>
          <w:lang w:eastAsia="en-US"/>
        </w:rPr>
        <w:t xml:space="preserve"> u 201</w:t>
      </w:r>
      <w:r>
        <w:rPr>
          <w:rFonts w:eastAsia="Calibri" w:cs="Arial"/>
          <w:color w:val="244061"/>
          <w:sz w:val="20"/>
          <w:lang w:eastAsia="en-US"/>
        </w:rPr>
        <w:t>7</w:t>
      </w:r>
      <w:r w:rsidRPr="00515E62">
        <w:rPr>
          <w:rFonts w:eastAsia="Calibri" w:cs="Arial"/>
          <w:color w:val="244061"/>
          <w:sz w:val="20"/>
          <w:lang w:eastAsia="en-US"/>
        </w:rPr>
        <w:t>. godini.</w:t>
      </w:r>
    </w:p>
    <w:p w:rsidR="00515E62" w:rsidRDefault="00515E62" w:rsidP="000A2907">
      <w:pPr>
        <w:widowControl w:val="0"/>
        <w:tabs>
          <w:tab w:val="left" w:pos="567"/>
        </w:tabs>
        <w:spacing w:before="180" w:after="60" w:line="240" w:lineRule="auto"/>
        <w:ind w:left="1418" w:hanging="1418"/>
        <w:rPr>
          <w:rFonts w:eastAsia="Calibri" w:cs="Arial"/>
          <w:b/>
          <w:color w:val="17365D"/>
          <w:sz w:val="18"/>
          <w:szCs w:val="18"/>
          <w:lang w:eastAsia="en-US"/>
        </w:rPr>
      </w:pPr>
      <w:r w:rsidRPr="00515E62">
        <w:rPr>
          <w:rFonts w:eastAsia="Calibri" w:cs="Arial"/>
          <w:b/>
          <w:color w:val="17365D"/>
          <w:sz w:val="18"/>
          <w:szCs w:val="18"/>
          <w:lang w:eastAsia="en-US"/>
        </w:rPr>
        <w:t>Tablica 3.</w:t>
      </w:r>
      <w:r w:rsidRPr="00515E62">
        <w:rPr>
          <w:rFonts w:eastAsia="Calibri" w:cs="Arial"/>
          <w:b/>
          <w:color w:val="17365D"/>
          <w:sz w:val="18"/>
          <w:szCs w:val="18"/>
          <w:lang w:eastAsia="en-US"/>
        </w:rPr>
        <w:tab/>
        <w:t xml:space="preserve">Usporedba osnovnih financijskih podataka poslovanja poduzetnika na području </w:t>
      </w:r>
      <w:r>
        <w:rPr>
          <w:rFonts w:eastAsia="Calibri" w:cs="Arial"/>
          <w:b/>
          <w:color w:val="17365D"/>
          <w:sz w:val="18"/>
          <w:szCs w:val="18"/>
          <w:lang w:eastAsia="en-US"/>
        </w:rPr>
        <w:t>Primorsko-goranske</w:t>
      </w:r>
      <w:r w:rsidRPr="00515E62">
        <w:rPr>
          <w:rFonts w:eastAsia="Calibri" w:cs="Arial"/>
          <w:b/>
          <w:color w:val="17365D"/>
          <w:sz w:val="18"/>
          <w:szCs w:val="18"/>
          <w:lang w:eastAsia="en-US"/>
        </w:rPr>
        <w:t xml:space="preserve"> županije, Urbane aglomeracije </w:t>
      </w:r>
      <w:r>
        <w:rPr>
          <w:rFonts w:eastAsia="Calibri" w:cs="Arial"/>
          <w:b/>
          <w:color w:val="17365D"/>
          <w:sz w:val="18"/>
          <w:szCs w:val="18"/>
          <w:lang w:eastAsia="en-US"/>
        </w:rPr>
        <w:t>Rijeka</w:t>
      </w:r>
      <w:r w:rsidRPr="00515E62">
        <w:rPr>
          <w:rFonts w:eastAsia="Calibri" w:cs="Arial"/>
          <w:b/>
          <w:color w:val="17365D"/>
          <w:sz w:val="18"/>
          <w:szCs w:val="18"/>
          <w:lang w:eastAsia="en-US"/>
        </w:rPr>
        <w:t xml:space="preserve"> i </w:t>
      </w:r>
      <w:r>
        <w:rPr>
          <w:rFonts w:eastAsia="Calibri" w:cs="Arial"/>
          <w:b/>
          <w:color w:val="17365D"/>
          <w:sz w:val="18"/>
          <w:szCs w:val="18"/>
          <w:lang w:eastAsia="en-US"/>
        </w:rPr>
        <w:t>grada Rijeke</w:t>
      </w:r>
      <w:r w:rsidRPr="00515E62">
        <w:rPr>
          <w:rFonts w:eastAsia="Calibri" w:cs="Arial"/>
          <w:b/>
          <w:color w:val="17365D"/>
          <w:sz w:val="18"/>
          <w:szCs w:val="18"/>
          <w:lang w:eastAsia="en-US"/>
        </w:rPr>
        <w:t xml:space="preserve"> u 201</w:t>
      </w:r>
      <w:r>
        <w:rPr>
          <w:rFonts w:eastAsia="Calibri" w:cs="Arial"/>
          <w:b/>
          <w:color w:val="17365D"/>
          <w:sz w:val="18"/>
          <w:szCs w:val="18"/>
          <w:lang w:eastAsia="en-US"/>
        </w:rPr>
        <w:t>7</w:t>
      </w:r>
      <w:r w:rsidRPr="00515E62">
        <w:rPr>
          <w:rFonts w:eastAsia="Calibri" w:cs="Arial"/>
          <w:b/>
          <w:color w:val="17365D"/>
          <w:sz w:val="18"/>
          <w:szCs w:val="18"/>
          <w:lang w:eastAsia="en-US"/>
        </w:rPr>
        <w:t>. g.</w:t>
      </w:r>
    </w:p>
    <w:tbl>
      <w:tblPr>
        <w:tblW w:w="9638" w:type="dxa"/>
        <w:jc w:val="center"/>
        <w:tblLayout w:type="fixed"/>
        <w:tblCellMar>
          <w:left w:w="57" w:type="dxa"/>
          <w:right w:w="57" w:type="dxa"/>
        </w:tblCellMar>
        <w:tblLook w:val="04A0" w:firstRow="1" w:lastRow="0" w:firstColumn="1" w:lastColumn="0" w:noHBand="0" w:noVBand="1"/>
      </w:tblPr>
      <w:tblGrid>
        <w:gridCol w:w="1191"/>
        <w:gridCol w:w="964"/>
        <w:gridCol w:w="964"/>
        <w:gridCol w:w="1191"/>
        <w:gridCol w:w="1134"/>
        <w:gridCol w:w="1134"/>
        <w:gridCol w:w="1020"/>
        <w:gridCol w:w="1020"/>
        <w:gridCol w:w="1020"/>
      </w:tblGrid>
      <w:tr w:rsidR="00515E62" w:rsidRPr="00515E62" w:rsidTr="00100EFB">
        <w:trPr>
          <w:trHeight w:val="567"/>
          <w:tblHeader/>
          <w:jc w:val="center"/>
        </w:trPr>
        <w:tc>
          <w:tcPr>
            <w:tcW w:w="1191" w:type="dxa"/>
            <w:tcBorders>
              <w:top w:val="single" w:sz="4" w:space="0" w:color="FFFFFF" w:themeColor="background1"/>
              <w:left w:val="single" w:sz="4" w:space="0" w:color="FFFFFF" w:themeColor="background1"/>
              <w:right w:val="single" w:sz="4" w:space="0" w:color="FFFFFF" w:themeColor="background1"/>
            </w:tcBorders>
            <w:shd w:val="clear" w:color="auto" w:fill="244061" w:themeFill="accent1" w:themeFillShade="80"/>
            <w:vAlign w:val="center"/>
            <w:hideMark/>
          </w:tcPr>
          <w:p w:rsidR="00515E62" w:rsidRPr="00515E62" w:rsidRDefault="00515E62" w:rsidP="00515E62">
            <w:pPr>
              <w:spacing w:after="0" w:line="240" w:lineRule="auto"/>
              <w:jc w:val="center"/>
              <w:rPr>
                <w:rFonts w:cs="Arial"/>
                <w:b/>
                <w:bCs/>
                <w:color w:val="FFFFFF"/>
                <w:sz w:val="16"/>
                <w:szCs w:val="16"/>
              </w:rPr>
            </w:pPr>
            <w:bookmarkStart w:id="1" w:name="OLE_LINK1"/>
            <w:r w:rsidRPr="00515E62">
              <w:rPr>
                <w:rFonts w:cs="Arial"/>
                <w:b/>
                <w:bCs/>
                <w:color w:val="FFFFFF"/>
                <w:sz w:val="16"/>
                <w:szCs w:val="16"/>
              </w:rPr>
              <w:t>Naziv teritorijalne razine</w:t>
            </w:r>
          </w:p>
        </w:tc>
        <w:tc>
          <w:tcPr>
            <w:tcW w:w="964" w:type="dxa"/>
            <w:tcBorders>
              <w:top w:val="single" w:sz="4" w:space="0" w:color="FFFFFF" w:themeColor="background1"/>
              <w:left w:val="single" w:sz="4" w:space="0" w:color="FFFFFF" w:themeColor="background1"/>
              <w:right w:val="single" w:sz="4" w:space="0" w:color="FFFFFF" w:themeColor="background1"/>
            </w:tcBorders>
            <w:shd w:val="clear" w:color="auto" w:fill="244061" w:themeFill="accent1" w:themeFillShade="80"/>
            <w:vAlign w:val="center"/>
            <w:hideMark/>
          </w:tcPr>
          <w:p w:rsidR="00515E62" w:rsidRPr="00515E62" w:rsidRDefault="00515E62" w:rsidP="00515E62">
            <w:pPr>
              <w:spacing w:after="0" w:line="240" w:lineRule="auto"/>
              <w:jc w:val="center"/>
              <w:rPr>
                <w:rFonts w:cs="Arial"/>
                <w:b/>
                <w:bCs/>
                <w:color w:val="FFFFFF"/>
                <w:sz w:val="16"/>
                <w:szCs w:val="16"/>
              </w:rPr>
            </w:pPr>
            <w:r w:rsidRPr="00515E62">
              <w:rPr>
                <w:rFonts w:cs="Arial"/>
                <w:b/>
                <w:bCs/>
                <w:color w:val="FFFFFF"/>
                <w:sz w:val="16"/>
                <w:szCs w:val="16"/>
              </w:rPr>
              <w:t>Broj poduzet.</w:t>
            </w:r>
          </w:p>
        </w:tc>
        <w:tc>
          <w:tcPr>
            <w:tcW w:w="964" w:type="dxa"/>
            <w:tcBorders>
              <w:top w:val="single" w:sz="4" w:space="0" w:color="FFFFFF" w:themeColor="background1"/>
              <w:left w:val="single" w:sz="4" w:space="0" w:color="FFFFFF" w:themeColor="background1"/>
              <w:right w:val="single" w:sz="4" w:space="0" w:color="FFFFFF" w:themeColor="background1"/>
            </w:tcBorders>
            <w:shd w:val="clear" w:color="auto" w:fill="244061" w:themeFill="accent1" w:themeFillShade="80"/>
            <w:vAlign w:val="center"/>
          </w:tcPr>
          <w:p w:rsidR="00515E62" w:rsidRPr="00515E62" w:rsidRDefault="00515E62" w:rsidP="00515E62">
            <w:pPr>
              <w:spacing w:after="0" w:line="240" w:lineRule="auto"/>
              <w:jc w:val="center"/>
              <w:rPr>
                <w:rFonts w:cs="Arial"/>
                <w:b/>
                <w:bCs/>
                <w:color w:val="FFFFFF"/>
                <w:sz w:val="16"/>
                <w:szCs w:val="16"/>
              </w:rPr>
            </w:pPr>
            <w:r w:rsidRPr="00515E62">
              <w:rPr>
                <w:rFonts w:cs="Arial"/>
                <w:b/>
                <w:bCs/>
                <w:color w:val="FFFFFF"/>
                <w:sz w:val="16"/>
                <w:szCs w:val="16"/>
              </w:rPr>
              <w:t>Broj zaposl.</w:t>
            </w:r>
          </w:p>
        </w:tc>
        <w:tc>
          <w:tcPr>
            <w:tcW w:w="1191" w:type="dxa"/>
            <w:tcBorders>
              <w:top w:val="single" w:sz="4" w:space="0" w:color="FFFFFF" w:themeColor="background1"/>
              <w:left w:val="single" w:sz="4" w:space="0" w:color="FFFFFF" w:themeColor="background1"/>
              <w:right w:val="single" w:sz="4" w:space="0" w:color="FFFFFF" w:themeColor="background1"/>
            </w:tcBorders>
            <w:shd w:val="clear" w:color="auto" w:fill="244061" w:themeFill="accent1" w:themeFillShade="80"/>
            <w:vAlign w:val="center"/>
          </w:tcPr>
          <w:p w:rsidR="00515E62" w:rsidRPr="00515E62" w:rsidRDefault="00515E62" w:rsidP="00515E62">
            <w:pPr>
              <w:spacing w:after="0" w:line="240" w:lineRule="auto"/>
              <w:jc w:val="center"/>
              <w:rPr>
                <w:rFonts w:cs="Arial"/>
                <w:b/>
                <w:bCs/>
                <w:color w:val="FFFFFF"/>
                <w:sz w:val="14"/>
                <w:szCs w:val="14"/>
              </w:rPr>
            </w:pPr>
            <w:r w:rsidRPr="00515E62">
              <w:rPr>
                <w:rFonts w:cs="Arial"/>
                <w:b/>
                <w:bCs/>
                <w:color w:val="FFFFFF"/>
                <w:sz w:val="16"/>
                <w:szCs w:val="16"/>
              </w:rPr>
              <w:t xml:space="preserve">Prosječna </w:t>
            </w:r>
            <w:proofErr w:type="spellStart"/>
            <w:r w:rsidRPr="00515E62">
              <w:rPr>
                <w:rFonts w:cs="Arial"/>
                <w:b/>
                <w:bCs/>
                <w:color w:val="FFFFFF"/>
                <w:sz w:val="16"/>
                <w:szCs w:val="16"/>
              </w:rPr>
              <w:t>mjeseč</w:t>
            </w:r>
            <w:proofErr w:type="spellEnd"/>
            <w:r w:rsidRPr="00515E62">
              <w:rPr>
                <w:rFonts w:cs="Arial"/>
                <w:b/>
                <w:bCs/>
                <w:color w:val="FFFFFF"/>
                <w:sz w:val="16"/>
                <w:szCs w:val="16"/>
              </w:rPr>
              <w:t>. neto plaća</w:t>
            </w:r>
            <w:r w:rsidRPr="00515E62">
              <w:rPr>
                <w:rFonts w:cs="Arial"/>
                <w:bCs/>
                <w:color w:val="FFFFFF"/>
                <w:sz w:val="14"/>
                <w:szCs w:val="14"/>
              </w:rPr>
              <w:t xml:space="preserve"> (u kn)</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244061" w:themeFill="accent1" w:themeFillShade="80"/>
            <w:vAlign w:val="center"/>
            <w:hideMark/>
          </w:tcPr>
          <w:p w:rsidR="00515E62" w:rsidRPr="00515E62" w:rsidRDefault="00515E62" w:rsidP="00515E62">
            <w:pPr>
              <w:spacing w:after="0" w:line="240" w:lineRule="auto"/>
              <w:jc w:val="center"/>
              <w:rPr>
                <w:rFonts w:cs="Arial"/>
                <w:b/>
                <w:bCs/>
                <w:color w:val="FFFFFF"/>
                <w:sz w:val="16"/>
                <w:szCs w:val="16"/>
              </w:rPr>
            </w:pPr>
            <w:r w:rsidRPr="00515E62">
              <w:rPr>
                <w:rFonts w:cs="Arial"/>
                <w:b/>
                <w:bCs/>
                <w:color w:val="FFFFFF"/>
                <w:sz w:val="16"/>
                <w:szCs w:val="16"/>
              </w:rPr>
              <w:t>Ukupni prihodi</w:t>
            </w:r>
          </w:p>
          <w:p w:rsidR="00515E62" w:rsidRPr="00515E62" w:rsidRDefault="00515E62" w:rsidP="00515E62">
            <w:pPr>
              <w:spacing w:after="0" w:line="240" w:lineRule="auto"/>
              <w:jc w:val="center"/>
              <w:rPr>
                <w:rFonts w:cs="Arial"/>
                <w:b/>
                <w:bCs/>
                <w:color w:val="FFFFFF"/>
                <w:sz w:val="14"/>
                <w:szCs w:val="14"/>
              </w:rPr>
            </w:pPr>
            <w:r w:rsidRPr="00515E62">
              <w:rPr>
                <w:rFonts w:cs="Arial"/>
                <w:bCs/>
                <w:color w:val="FFFFFF"/>
                <w:sz w:val="14"/>
                <w:szCs w:val="14"/>
              </w:rPr>
              <w:t>(u tis. kn)</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244061" w:themeFill="accent1" w:themeFillShade="80"/>
            <w:vAlign w:val="center"/>
          </w:tcPr>
          <w:p w:rsidR="00515E62" w:rsidRPr="00515E62" w:rsidRDefault="00515E62" w:rsidP="00515E62">
            <w:pPr>
              <w:spacing w:after="0" w:line="240" w:lineRule="auto"/>
              <w:jc w:val="center"/>
              <w:rPr>
                <w:rFonts w:cs="Arial"/>
                <w:b/>
                <w:bCs/>
                <w:color w:val="FFFFFF"/>
                <w:sz w:val="16"/>
                <w:szCs w:val="16"/>
              </w:rPr>
            </w:pPr>
            <w:r w:rsidRPr="00515E62">
              <w:rPr>
                <w:rFonts w:cs="Arial"/>
                <w:b/>
                <w:bCs/>
                <w:color w:val="FFFFFF"/>
                <w:sz w:val="16"/>
                <w:szCs w:val="16"/>
              </w:rPr>
              <w:t>Ukupni rashodi</w:t>
            </w:r>
          </w:p>
          <w:p w:rsidR="00515E62" w:rsidRPr="00515E62" w:rsidRDefault="00515E62" w:rsidP="00515E62">
            <w:pPr>
              <w:spacing w:after="0" w:line="240" w:lineRule="auto"/>
              <w:jc w:val="center"/>
              <w:rPr>
                <w:rFonts w:cs="Arial"/>
                <w:b/>
                <w:bCs/>
                <w:color w:val="FFFFFF"/>
                <w:sz w:val="14"/>
                <w:szCs w:val="14"/>
              </w:rPr>
            </w:pPr>
            <w:r w:rsidRPr="00515E62">
              <w:rPr>
                <w:rFonts w:cs="Arial"/>
                <w:bCs/>
                <w:color w:val="FFFFFF"/>
                <w:sz w:val="14"/>
                <w:szCs w:val="14"/>
              </w:rPr>
              <w:t>(u tis. kn)</w:t>
            </w:r>
          </w:p>
        </w:tc>
        <w:tc>
          <w:tcPr>
            <w:tcW w:w="1020" w:type="dxa"/>
            <w:tcBorders>
              <w:top w:val="single" w:sz="4" w:space="0" w:color="FFFFFF" w:themeColor="background1"/>
              <w:left w:val="single" w:sz="4" w:space="0" w:color="FFFFFF" w:themeColor="background1"/>
              <w:right w:val="single" w:sz="4" w:space="0" w:color="FFFFFF" w:themeColor="background1"/>
            </w:tcBorders>
            <w:shd w:val="clear" w:color="auto" w:fill="244061" w:themeFill="accent1" w:themeFillShade="80"/>
            <w:vAlign w:val="center"/>
            <w:hideMark/>
          </w:tcPr>
          <w:p w:rsidR="00515E62" w:rsidRPr="00515E62" w:rsidRDefault="00515E62" w:rsidP="00515E62">
            <w:pPr>
              <w:spacing w:after="0" w:line="240" w:lineRule="auto"/>
              <w:jc w:val="center"/>
              <w:rPr>
                <w:rFonts w:cs="Arial"/>
                <w:b/>
                <w:bCs/>
                <w:color w:val="FFFFFF"/>
                <w:sz w:val="16"/>
                <w:szCs w:val="16"/>
              </w:rPr>
            </w:pPr>
            <w:r w:rsidRPr="00515E62">
              <w:rPr>
                <w:rFonts w:cs="Arial"/>
                <w:b/>
                <w:bCs/>
                <w:color w:val="FFFFFF"/>
                <w:sz w:val="16"/>
                <w:szCs w:val="16"/>
              </w:rPr>
              <w:t>Dobit razdoblja</w:t>
            </w:r>
          </w:p>
          <w:p w:rsidR="00515E62" w:rsidRPr="00515E62" w:rsidRDefault="00515E62" w:rsidP="00515E62">
            <w:pPr>
              <w:spacing w:after="0" w:line="240" w:lineRule="auto"/>
              <w:jc w:val="center"/>
              <w:rPr>
                <w:rFonts w:cs="Arial"/>
                <w:b/>
                <w:bCs/>
                <w:color w:val="FFFFFF"/>
                <w:sz w:val="14"/>
                <w:szCs w:val="14"/>
              </w:rPr>
            </w:pPr>
            <w:r w:rsidRPr="00515E62">
              <w:rPr>
                <w:rFonts w:cs="Arial"/>
                <w:bCs/>
                <w:color w:val="FFFFFF"/>
                <w:sz w:val="14"/>
                <w:szCs w:val="14"/>
              </w:rPr>
              <w:t>(u tis. kn)</w:t>
            </w:r>
          </w:p>
        </w:tc>
        <w:tc>
          <w:tcPr>
            <w:tcW w:w="1020" w:type="dxa"/>
            <w:tcBorders>
              <w:top w:val="single" w:sz="4" w:space="0" w:color="FFFFFF" w:themeColor="background1"/>
              <w:left w:val="single" w:sz="4" w:space="0" w:color="FFFFFF" w:themeColor="background1"/>
              <w:right w:val="single" w:sz="4" w:space="0" w:color="FFFFFF" w:themeColor="background1"/>
            </w:tcBorders>
            <w:shd w:val="clear" w:color="auto" w:fill="244061" w:themeFill="accent1" w:themeFillShade="80"/>
            <w:vAlign w:val="center"/>
            <w:hideMark/>
          </w:tcPr>
          <w:p w:rsidR="00515E62" w:rsidRPr="00515E62" w:rsidRDefault="00515E62" w:rsidP="00515E62">
            <w:pPr>
              <w:spacing w:after="0" w:line="240" w:lineRule="auto"/>
              <w:jc w:val="center"/>
              <w:rPr>
                <w:rFonts w:cs="Arial"/>
                <w:b/>
                <w:bCs/>
                <w:color w:val="FFFFFF"/>
                <w:sz w:val="16"/>
                <w:szCs w:val="16"/>
              </w:rPr>
            </w:pPr>
            <w:r w:rsidRPr="00515E62">
              <w:rPr>
                <w:rFonts w:cs="Arial"/>
                <w:b/>
                <w:bCs/>
                <w:color w:val="FFFFFF"/>
                <w:sz w:val="16"/>
                <w:szCs w:val="16"/>
              </w:rPr>
              <w:t xml:space="preserve">Gubitak razdoblja </w:t>
            </w:r>
          </w:p>
          <w:p w:rsidR="00515E62" w:rsidRPr="00515E62" w:rsidRDefault="00515E62" w:rsidP="00515E62">
            <w:pPr>
              <w:spacing w:after="0" w:line="240" w:lineRule="auto"/>
              <w:jc w:val="center"/>
              <w:rPr>
                <w:rFonts w:cs="Arial"/>
                <w:b/>
                <w:bCs/>
                <w:color w:val="FFFFFF"/>
                <w:sz w:val="14"/>
                <w:szCs w:val="14"/>
              </w:rPr>
            </w:pPr>
            <w:r w:rsidRPr="00515E62">
              <w:rPr>
                <w:rFonts w:cs="Arial"/>
                <w:bCs/>
                <w:color w:val="FFFFFF"/>
                <w:sz w:val="14"/>
                <w:szCs w:val="14"/>
              </w:rPr>
              <w:t>(u tis. kn)</w:t>
            </w:r>
          </w:p>
        </w:tc>
        <w:tc>
          <w:tcPr>
            <w:tcW w:w="1020" w:type="dxa"/>
            <w:tcBorders>
              <w:top w:val="single" w:sz="4" w:space="0" w:color="FFFFFF" w:themeColor="background1"/>
              <w:left w:val="single" w:sz="4" w:space="0" w:color="FFFFFF" w:themeColor="background1"/>
              <w:right w:val="single" w:sz="4" w:space="0" w:color="FFFFFF" w:themeColor="background1"/>
            </w:tcBorders>
            <w:shd w:val="clear" w:color="auto" w:fill="244061" w:themeFill="accent1" w:themeFillShade="80"/>
            <w:vAlign w:val="center"/>
            <w:hideMark/>
          </w:tcPr>
          <w:p w:rsidR="00515E62" w:rsidRPr="00515E62" w:rsidRDefault="00515E62" w:rsidP="00515E62">
            <w:pPr>
              <w:spacing w:after="0" w:line="240" w:lineRule="auto"/>
              <w:jc w:val="center"/>
              <w:rPr>
                <w:rFonts w:cs="Arial"/>
                <w:b/>
                <w:bCs/>
                <w:color w:val="FFFFFF"/>
                <w:sz w:val="16"/>
                <w:szCs w:val="16"/>
              </w:rPr>
            </w:pPr>
            <w:r w:rsidRPr="00515E62">
              <w:rPr>
                <w:rFonts w:cs="Arial"/>
                <w:b/>
                <w:bCs/>
                <w:color w:val="FFFFFF"/>
                <w:sz w:val="16"/>
                <w:szCs w:val="16"/>
              </w:rPr>
              <w:t>Neto dobit</w:t>
            </w:r>
          </w:p>
          <w:p w:rsidR="00515E62" w:rsidRPr="00515E62" w:rsidRDefault="00515E62" w:rsidP="00515E62">
            <w:pPr>
              <w:spacing w:after="0" w:line="240" w:lineRule="auto"/>
              <w:jc w:val="center"/>
              <w:rPr>
                <w:rFonts w:cs="Arial"/>
                <w:b/>
                <w:bCs/>
                <w:color w:val="FFFFFF"/>
                <w:sz w:val="14"/>
                <w:szCs w:val="14"/>
              </w:rPr>
            </w:pPr>
            <w:r w:rsidRPr="00515E62">
              <w:rPr>
                <w:rFonts w:cs="Arial"/>
                <w:bCs/>
                <w:color w:val="FFFFFF"/>
                <w:sz w:val="14"/>
                <w:szCs w:val="14"/>
              </w:rPr>
              <w:t>(u tis. kn)</w:t>
            </w:r>
          </w:p>
        </w:tc>
      </w:tr>
      <w:tr w:rsidR="00515E62" w:rsidRPr="00515E62" w:rsidTr="00100EFB">
        <w:trPr>
          <w:trHeight w:val="283"/>
          <w:jc w:val="center"/>
        </w:trPr>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C0C0C0"/>
            <w:noWrap/>
            <w:vAlign w:val="center"/>
          </w:tcPr>
          <w:p w:rsidR="00515E62" w:rsidRPr="00515E62" w:rsidRDefault="00515E62" w:rsidP="00515E62">
            <w:pPr>
              <w:spacing w:after="0" w:line="240" w:lineRule="auto"/>
              <w:rPr>
                <w:rFonts w:cs="Arial"/>
                <w:b/>
                <w:bCs/>
                <w:sz w:val="18"/>
                <w:szCs w:val="18"/>
              </w:rPr>
            </w:pPr>
            <w:r>
              <w:rPr>
                <w:rFonts w:cs="Arial"/>
                <w:b/>
                <w:bCs/>
                <w:sz w:val="18"/>
                <w:szCs w:val="18"/>
              </w:rPr>
              <w:t>PGŽ</w:t>
            </w:r>
          </w:p>
        </w:tc>
        <w:tc>
          <w:tcPr>
            <w:tcW w:w="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C0C0C0"/>
            <w:noWrap/>
            <w:vAlign w:val="center"/>
          </w:tcPr>
          <w:p w:rsidR="00515E62" w:rsidRPr="00515E62" w:rsidRDefault="004B443E" w:rsidP="00515E62">
            <w:pPr>
              <w:spacing w:after="0" w:line="240" w:lineRule="auto"/>
              <w:jc w:val="right"/>
              <w:rPr>
                <w:rFonts w:cs="Arial"/>
                <w:bCs/>
                <w:sz w:val="18"/>
                <w:szCs w:val="18"/>
              </w:rPr>
            </w:pPr>
            <w:r>
              <w:rPr>
                <w:rFonts w:cs="Arial"/>
                <w:bCs/>
                <w:sz w:val="18"/>
                <w:szCs w:val="18"/>
              </w:rPr>
              <w:t>10.189</w:t>
            </w:r>
          </w:p>
        </w:tc>
        <w:tc>
          <w:tcPr>
            <w:tcW w:w="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C0C0C0"/>
            <w:vAlign w:val="center"/>
          </w:tcPr>
          <w:p w:rsidR="00515E62" w:rsidRPr="00515E62" w:rsidRDefault="004B443E" w:rsidP="00515E62">
            <w:pPr>
              <w:spacing w:after="0" w:line="240" w:lineRule="auto"/>
              <w:jc w:val="right"/>
              <w:rPr>
                <w:rFonts w:cs="Arial"/>
                <w:bCs/>
                <w:sz w:val="18"/>
                <w:szCs w:val="18"/>
              </w:rPr>
            </w:pPr>
            <w:r>
              <w:rPr>
                <w:rFonts w:cs="Arial"/>
                <w:bCs/>
                <w:sz w:val="18"/>
                <w:szCs w:val="18"/>
              </w:rPr>
              <w:t>61.588</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C0C0C0"/>
            <w:vAlign w:val="center"/>
          </w:tcPr>
          <w:p w:rsidR="00515E62" w:rsidRPr="00515E62" w:rsidRDefault="004B443E" w:rsidP="00515E62">
            <w:pPr>
              <w:spacing w:after="0" w:line="240" w:lineRule="auto"/>
              <w:jc w:val="right"/>
              <w:rPr>
                <w:rFonts w:cs="Arial"/>
                <w:bCs/>
                <w:sz w:val="18"/>
                <w:szCs w:val="18"/>
              </w:rPr>
            </w:pPr>
            <w:r>
              <w:rPr>
                <w:rFonts w:cs="Arial"/>
                <w:bCs/>
                <w:sz w:val="18"/>
                <w:szCs w:val="18"/>
              </w:rPr>
              <w:t>5.126</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C0C0C0"/>
            <w:noWrap/>
            <w:vAlign w:val="center"/>
          </w:tcPr>
          <w:p w:rsidR="00515E62" w:rsidRPr="00515E62" w:rsidRDefault="004B443E" w:rsidP="00515E62">
            <w:pPr>
              <w:spacing w:after="0" w:line="240" w:lineRule="auto"/>
              <w:jc w:val="right"/>
              <w:rPr>
                <w:rFonts w:cs="Arial"/>
                <w:bCs/>
                <w:sz w:val="18"/>
                <w:szCs w:val="18"/>
              </w:rPr>
            </w:pPr>
            <w:r>
              <w:rPr>
                <w:rFonts w:cs="Arial"/>
                <w:bCs/>
                <w:sz w:val="18"/>
                <w:szCs w:val="18"/>
              </w:rPr>
              <w:t>38.276.507</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C0C0C0"/>
            <w:vAlign w:val="center"/>
          </w:tcPr>
          <w:p w:rsidR="00515E62" w:rsidRPr="00515E62" w:rsidRDefault="004B443E" w:rsidP="00515E62">
            <w:pPr>
              <w:spacing w:after="0" w:line="240" w:lineRule="auto"/>
              <w:jc w:val="right"/>
              <w:rPr>
                <w:rFonts w:cs="Arial"/>
                <w:bCs/>
                <w:sz w:val="18"/>
                <w:szCs w:val="18"/>
              </w:rPr>
            </w:pPr>
            <w:r>
              <w:rPr>
                <w:rFonts w:cs="Arial"/>
                <w:bCs/>
                <w:sz w:val="18"/>
                <w:szCs w:val="18"/>
              </w:rPr>
              <w:t>36.513.996</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C0C0C0"/>
            <w:noWrap/>
            <w:vAlign w:val="center"/>
          </w:tcPr>
          <w:p w:rsidR="00515E62" w:rsidRPr="00515E62" w:rsidRDefault="004B443E" w:rsidP="00515E62">
            <w:pPr>
              <w:spacing w:after="0" w:line="240" w:lineRule="auto"/>
              <w:jc w:val="right"/>
              <w:rPr>
                <w:rFonts w:cs="Arial"/>
                <w:bCs/>
                <w:sz w:val="18"/>
                <w:szCs w:val="18"/>
              </w:rPr>
            </w:pPr>
            <w:r>
              <w:rPr>
                <w:rFonts w:cs="Arial"/>
                <w:bCs/>
                <w:sz w:val="18"/>
                <w:szCs w:val="18"/>
              </w:rPr>
              <w:t>2.204.288</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C0C0C0"/>
            <w:noWrap/>
            <w:vAlign w:val="center"/>
          </w:tcPr>
          <w:p w:rsidR="00515E62" w:rsidRPr="00515E62" w:rsidRDefault="004B443E" w:rsidP="00515E62">
            <w:pPr>
              <w:spacing w:after="0" w:line="240" w:lineRule="auto"/>
              <w:jc w:val="right"/>
              <w:rPr>
                <w:rFonts w:cs="Arial"/>
                <w:bCs/>
                <w:sz w:val="18"/>
                <w:szCs w:val="18"/>
              </w:rPr>
            </w:pPr>
            <w:r>
              <w:rPr>
                <w:rFonts w:cs="Arial"/>
                <w:bCs/>
                <w:sz w:val="18"/>
                <w:szCs w:val="18"/>
              </w:rPr>
              <w:t>823.774</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D9D9D9" w:themeColor="background1" w:themeShade="D9"/>
            </w:tcBorders>
            <w:shd w:val="clear" w:color="000000" w:fill="C0C0C0"/>
            <w:noWrap/>
            <w:vAlign w:val="center"/>
          </w:tcPr>
          <w:p w:rsidR="00515E62" w:rsidRPr="00515E62" w:rsidRDefault="004B443E" w:rsidP="00515E62">
            <w:pPr>
              <w:spacing w:after="0" w:line="240" w:lineRule="auto"/>
              <w:jc w:val="right"/>
              <w:rPr>
                <w:rFonts w:cs="Arial"/>
                <w:bCs/>
                <w:sz w:val="18"/>
                <w:szCs w:val="18"/>
              </w:rPr>
            </w:pPr>
            <w:r w:rsidRPr="004B443E">
              <w:rPr>
                <w:rFonts w:cs="Arial"/>
                <w:bCs/>
                <w:sz w:val="18"/>
                <w:szCs w:val="18"/>
              </w:rPr>
              <w:t>1.380.514</w:t>
            </w:r>
          </w:p>
        </w:tc>
      </w:tr>
      <w:tr w:rsidR="004B443E" w:rsidRPr="00515E62" w:rsidTr="00100EFB">
        <w:trPr>
          <w:trHeight w:val="283"/>
          <w:jc w:val="center"/>
        </w:trPr>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noWrap/>
            <w:vAlign w:val="center"/>
          </w:tcPr>
          <w:p w:rsidR="004B443E" w:rsidRPr="00515E62" w:rsidRDefault="004B443E" w:rsidP="00515E62">
            <w:pPr>
              <w:spacing w:after="0" w:line="240" w:lineRule="auto"/>
              <w:rPr>
                <w:rFonts w:eastAsiaTheme="minorHAnsi" w:cs="Arial"/>
                <w:b/>
                <w:color w:val="244061" w:themeColor="accent1" w:themeShade="80"/>
                <w:sz w:val="18"/>
                <w:szCs w:val="18"/>
                <w:lang w:eastAsia="en-US"/>
              </w:rPr>
            </w:pPr>
            <w:r w:rsidRPr="00515E62">
              <w:rPr>
                <w:rFonts w:eastAsiaTheme="minorHAnsi" w:cs="Arial"/>
                <w:b/>
                <w:color w:val="244061" w:themeColor="accent1" w:themeShade="80"/>
                <w:sz w:val="18"/>
                <w:szCs w:val="18"/>
                <w:lang w:eastAsia="en-US"/>
              </w:rPr>
              <w:t>UA</w:t>
            </w:r>
            <w:r>
              <w:rPr>
                <w:rFonts w:eastAsiaTheme="minorHAnsi" w:cs="Arial"/>
                <w:b/>
                <w:color w:val="244061" w:themeColor="accent1" w:themeShade="80"/>
                <w:sz w:val="18"/>
                <w:szCs w:val="18"/>
                <w:lang w:eastAsia="en-US"/>
              </w:rPr>
              <w:t>R</w:t>
            </w:r>
          </w:p>
        </w:tc>
        <w:tc>
          <w:tcPr>
            <w:tcW w:w="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noWrap/>
            <w:vAlign w:val="center"/>
          </w:tcPr>
          <w:p w:rsidR="004B443E" w:rsidRPr="00515E62" w:rsidRDefault="004B443E" w:rsidP="00515E62">
            <w:pPr>
              <w:spacing w:after="0" w:line="240" w:lineRule="auto"/>
              <w:jc w:val="right"/>
              <w:rPr>
                <w:rFonts w:cs="Arial"/>
                <w:bCs/>
                <w:sz w:val="18"/>
                <w:szCs w:val="18"/>
              </w:rPr>
            </w:pPr>
            <w:r w:rsidRPr="004B443E">
              <w:rPr>
                <w:rFonts w:cs="Arial"/>
                <w:bCs/>
                <w:sz w:val="18"/>
                <w:szCs w:val="18"/>
              </w:rPr>
              <w:t>6.971</w:t>
            </w:r>
          </w:p>
        </w:tc>
        <w:tc>
          <w:tcPr>
            <w:tcW w:w="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vAlign w:val="center"/>
          </w:tcPr>
          <w:p w:rsidR="004B443E" w:rsidRPr="00515E62" w:rsidRDefault="004B443E" w:rsidP="00515E62">
            <w:pPr>
              <w:spacing w:after="0" w:line="240" w:lineRule="auto"/>
              <w:jc w:val="right"/>
              <w:rPr>
                <w:rFonts w:cs="Arial"/>
                <w:bCs/>
                <w:sz w:val="18"/>
                <w:szCs w:val="18"/>
              </w:rPr>
            </w:pPr>
            <w:r w:rsidRPr="004B443E">
              <w:rPr>
                <w:rFonts w:cs="Arial"/>
                <w:bCs/>
                <w:sz w:val="18"/>
                <w:szCs w:val="18"/>
              </w:rPr>
              <w:t>41.497</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vAlign w:val="center"/>
          </w:tcPr>
          <w:p w:rsidR="004B443E" w:rsidRPr="00515E62" w:rsidRDefault="004B443E" w:rsidP="00515E62">
            <w:pPr>
              <w:spacing w:after="0" w:line="240" w:lineRule="auto"/>
              <w:jc w:val="right"/>
              <w:rPr>
                <w:rFonts w:cs="Arial"/>
                <w:bCs/>
                <w:sz w:val="18"/>
                <w:szCs w:val="18"/>
              </w:rPr>
            </w:pPr>
            <w:r w:rsidRPr="004B443E">
              <w:rPr>
                <w:rFonts w:cs="Arial"/>
                <w:bCs/>
                <w:sz w:val="18"/>
                <w:szCs w:val="18"/>
              </w:rPr>
              <w:t>5.167</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noWrap/>
            <w:vAlign w:val="center"/>
          </w:tcPr>
          <w:p w:rsidR="004B443E" w:rsidRPr="00515E62" w:rsidRDefault="004B443E" w:rsidP="00515E62">
            <w:pPr>
              <w:spacing w:after="0" w:line="240" w:lineRule="auto"/>
              <w:jc w:val="right"/>
              <w:rPr>
                <w:rFonts w:cs="Arial"/>
                <w:bCs/>
                <w:sz w:val="18"/>
                <w:szCs w:val="18"/>
              </w:rPr>
            </w:pPr>
            <w:r w:rsidRPr="004B443E">
              <w:rPr>
                <w:rFonts w:cs="Arial"/>
                <w:bCs/>
                <w:sz w:val="18"/>
                <w:szCs w:val="18"/>
              </w:rPr>
              <w:t>26.681.359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vAlign w:val="center"/>
          </w:tcPr>
          <w:p w:rsidR="004B443E" w:rsidRPr="00515E62" w:rsidRDefault="004B443E" w:rsidP="00515E62">
            <w:pPr>
              <w:spacing w:after="0" w:line="240" w:lineRule="auto"/>
              <w:jc w:val="right"/>
              <w:rPr>
                <w:rFonts w:cs="Arial"/>
                <w:bCs/>
                <w:sz w:val="18"/>
                <w:szCs w:val="18"/>
              </w:rPr>
            </w:pPr>
            <w:r w:rsidRPr="004B443E">
              <w:rPr>
                <w:rFonts w:cs="Arial"/>
                <w:bCs/>
                <w:sz w:val="18"/>
                <w:szCs w:val="18"/>
              </w:rPr>
              <w:t>25.274.569</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noWrap/>
            <w:vAlign w:val="center"/>
          </w:tcPr>
          <w:p w:rsidR="004B443E" w:rsidRPr="00F33EE9" w:rsidRDefault="004B443E" w:rsidP="009C0F1C">
            <w:pPr>
              <w:spacing w:after="0" w:line="240" w:lineRule="auto"/>
              <w:jc w:val="right"/>
              <w:rPr>
                <w:rFonts w:cs="Arial"/>
                <w:color w:val="244061"/>
                <w:sz w:val="18"/>
                <w:szCs w:val="18"/>
              </w:rPr>
            </w:pPr>
            <w:r>
              <w:rPr>
                <w:rFonts w:cs="Arial"/>
                <w:color w:val="244061"/>
                <w:sz w:val="18"/>
                <w:szCs w:val="18"/>
              </w:rPr>
              <w:t>1.578.370</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noWrap/>
            <w:vAlign w:val="center"/>
          </w:tcPr>
          <w:p w:rsidR="004B443E" w:rsidRPr="00515E62" w:rsidRDefault="004B443E" w:rsidP="00515E62">
            <w:pPr>
              <w:spacing w:after="0" w:line="240" w:lineRule="auto"/>
              <w:jc w:val="right"/>
              <w:rPr>
                <w:rFonts w:cs="Arial"/>
                <w:bCs/>
                <w:sz w:val="18"/>
                <w:szCs w:val="18"/>
              </w:rPr>
            </w:pPr>
            <w:r w:rsidRPr="004B443E">
              <w:rPr>
                <w:rFonts w:cs="Arial"/>
                <w:bCs/>
                <w:sz w:val="18"/>
                <w:szCs w:val="18"/>
              </w:rPr>
              <w:t>443.396</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D9D9D9" w:themeColor="background1" w:themeShade="D9"/>
            </w:tcBorders>
            <w:shd w:val="clear" w:color="auto" w:fill="B8CCE4" w:themeFill="accent1" w:themeFillTint="66"/>
            <w:noWrap/>
            <w:vAlign w:val="center"/>
          </w:tcPr>
          <w:p w:rsidR="004B443E" w:rsidRPr="00515E62" w:rsidRDefault="004B443E" w:rsidP="00515E62">
            <w:pPr>
              <w:spacing w:after="0" w:line="240" w:lineRule="auto"/>
              <w:jc w:val="right"/>
              <w:rPr>
                <w:rFonts w:cs="Arial"/>
                <w:bCs/>
                <w:sz w:val="18"/>
                <w:szCs w:val="18"/>
              </w:rPr>
            </w:pPr>
            <w:r w:rsidRPr="004B443E">
              <w:rPr>
                <w:rFonts w:cs="Arial"/>
                <w:bCs/>
                <w:sz w:val="18"/>
                <w:szCs w:val="18"/>
              </w:rPr>
              <w:t>1.134.974</w:t>
            </w:r>
          </w:p>
        </w:tc>
      </w:tr>
      <w:tr w:rsidR="004B443E" w:rsidRPr="00515E62" w:rsidTr="00100EFB">
        <w:trPr>
          <w:trHeight w:val="283"/>
          <w:jc w:val="center"/>
        </w:trPr>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noWrap/>
            <w:vAlign w:val="center"/>
          </w:tcPr>
          <w:p w:rsidR="004B443E" w:rsidRPr="00515E62" w:rsidRDefault="004B443E" w:rsidP="00515E62">
            <w:pPr>
              <w:spacing w:after="0" w:line="240" w:lineRule="auto"/>
              <w:rPr>
                <w:rFonts w:eastAsiaTheme="minorHAnsi" w:cs="Arial"/>
                <w:b/>
                <w:color w:val="244061" w:themeColor="accent1" w:themeShade="80"/>
                <w:sz w:val="18"/>
                <w:szCs w:val="18"/>
                <w:lang w:eastAsia="en-US"/>
              </w:rPr>
            </w:pPr>
            <w:r w:rsidRPr="00515E62">
              <w:rPr>
                <w:rFonts w:eastAsiaTheme="minorHAnsi" w:cs="Arial"/>
                <w:b/>
                <w:color w:val="244061" w:themeColor="accent1" w:themeShade="80"/>
                <w:sz w:val="18"/>
                <w:szCs w:val="18"/>
                <w:lang w:eastAsia="en-US"/>
              </w:rPr>
              <w:t xml:space="preserve">Grad </w:t>
            </w:r>
            <w:r>
              <w:rPr>
                <w:rFonts w:eastAsiaTheme="minorHAnsi" w:cs="Arial"/>
                <w:b/>
                <w:color w:val="244061" w:themeColor="accent1" w:themeShade="80"/>
                <w:sz w:val="18"/>
                <w:szCs w:val="18"/>
                <w:lang w:eastAsia="en-US"/>
              </w:rPr>
              <w:t>Rijeka</w:t>
            </w:r>
          </w:p>
        </w:tc>
        <w:tc>
          <w:tcPr>
            <w:tcW w:w="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noWrap/>
            <w:vAlign w:val="center"/>
          </w:tcPr>
          <w:p w:rsidR="004B443E" w:rsidRPr="00515E62" w:rsidRDefault="004B443E" w:rsidP="00515E62">
            <w:pPr>
              <w:spacing w:after="0" w:line="240" w:lineRule="auto"/>
              <w:jc w:val="right"/>
              <w:rPr>
                <w:rFonts w:cs="Arial"/>
                <w:bCs/>
                <w:sz w:val="18"/>
                <w:szCs w:val="18"/>
              </w:rPr>
            </w:pPr>
            <w:r w:rsidRPr="004B443E">
              <w:rPr>
                <w:rFonts w:cs="Arial"/>
                <w:bCs/>
                <w:sz w:val="18"/>
                <w:szCs w:val="18"/>
              </w:rPr>
              <w:t>4.568</w:t>
            </w:r>
          </w:p>
        </w:tc>
        <w:tc>
          <w:tcPr>
            <w:tcW w:w="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tcPr>
          <w:p w:rsidR="004B443E" w:rsidRPr="00515E62" w:rsidRDefault="004B443E" w:rsidP="00515E62">
            <w:pPr>
              <w:spacing w:after="0" w:line="240" w:lineRule="auto"/>
              <w:jc w:val="right"/>
              <w:rPr>
                <w:rFonts w:cs="Arial"/>
                <w:bCs/>
                <w:sz w:val="18"/>
                <w:szCs w:val="18"/>
              </w:rPr>
            </w:pPr>
            <w:r w:rsidRPr="004B443E">
              <w:rPr>
                <w:rFonts w:cs="Arial"/>
                <w:bCs/>
                <w:sz w:val="18"/>
                <w:szCs w:val="18"/>
              </w:rPr>
              <w:t>29.989</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tcPr>
          <w:p w:rsidR="004B443E" w:rsidRPr="00515E62" w:rsidRDefault="004B443E" w:rsidP="00515E62">
            <w:pPr>
              <w:spacing w:after="0" w:line="240" w:lineRule="auto"/>
              <w:jc w:val="right"/>
              <w:rPr>
                <w:rFonts w:cs="Arial"/>
                <w:bCs/>
                <w:sz w:val="18"/>
                <w:szCs w:val="18"/>
              </w:rPr>
            </w:pPr>
            <w:r w:rsidRPr="004B443E">
              <w:rPr>
                <w:rFonts w:cs="Arial"/>
                <w:bCs/>
                <w:sz w:val="18"/>
                <w:szCs w:val="18"/>
              </w:rPr>
              <w:t>5.311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noWrap/>
            <w:vAlign w:val="center"/>
          </w:tcPr>
          <w:p w:rsidR="004B443E" w:rsidRPr="00515E62" w:rsidRDefault="004B443E" w:rsidP="00515E62">
            <w:pPr>
              <w:spacing w:after="0" w:line="240" w:lineRule="auto"/>
              <w:jc w:val="right"/>
              <w:rPr>
                <w:rFonts w:cs="Arial"/>
                <w:bCs/>
                <w:sz w:val="18"/>
                <w:szCs w:val="18"/>
              </w:rPr>
            </w:pPr>
            <w:r>
              <w:rPr>
                <w:rFonts w:cs="Arial"/>
                <w:bCs/>
                <w:sz w:val="18"/>
                <w:szCs w:val="18"/>
              </w:rPr>
              <w:t>20.015.592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tcPr>
          <w:p w:rsidR="004B443E" w:rsidRPr="00515E62" w:rsidRDefault="004B443E" w:rsidP="00515E62">
            <w:pPr>
              <w:spacing w:after="0" w:line="240" w:lineRule="auto"/>
              <w:jc w:val="right"/>
              <w:rPr>
                <w:rFonts w:cs="Arial"/>
                <w:bCs/>
                <w:sz w:val="18"/>
                <w:szCs w:val="18"/>
              </w:rPr>
            </w:pPr>
            <w:r>
              <w:rPr>
                <w:rFonts w:cs="Arial"/>
                <w:bCs/>
                <w:sz w:val="18"/>
                <w:szCs w:val="18"/>
              </w:rPr>
              <w:t>19.002.644</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noWrap/>
            <w:vAlign w:val="center"/>
          </w:tcPr>
          <w:p w:rsidR="004B443E" w:rsidRPr="00515E62" w:rsidRDefault="004B443E" w:rsidP="00515E62">
            <w:pPr>
              <w:spacing w:after="0" w:line="240" w:lineRule="auto"/>
              <w:jc w:val="right"/>
              <w:rPr>
                <w:rFonts w:cs="Arial"/>
                <w:bCs/>
                <w:sz w:val="18"/>
                <w:szCs w:val="18"/>
              </w:rPr>
            </w:pPr>
            <w:r>
              <w:rPr>
                <w:rFonts w:cs="Arial"/>
                <w:bCs/>
                <w:sz w:val="18"/>
                <w:szCs w:val="18"/>
              </w:rPr>
              <w:t>1.139.788</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noWrap/>
            <w:vAlign w:val="center"/>
          </w:tcPr>
          <w:p w:rsidR="004B443E" w:rsidRPr="00515E62" w:rsidRDefault="004B443E" w:rsidP="00515E62">
            <w:pPr>
              <w:spacing w:after="0" w:line="240" w:lineRule="auto"/>
              <w:jc w:val="right"/>
              <w:rPr>
                <w:rFonts w:cs="Arial"/>
                <w:bCs/>
                <w:sz w:val="18"/>
                <w:szCs w:val="18"/>
              </w:rPr>
            </w:pPr>
            <w:r>
              <w:rPr>
                <w:rFonts w:cs="Arial"/>
                <w:bCs/>
                <w:sz w:val="18"/>
                <w:szCs w:val="18"/>
              </w:rPr>
              <w:t>322.741</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D9D9D9" w:themeColor="background1" w:themeShade="D9"/>
            </w:tcBorders>
            <w:shd w:val="clear" w:color="auto" w:fill="DBE5F1" w:themeFill="accent1" w:themeFillTint="33"/>
            <w:noWrap/>
            <w:vAlign w:val="center"/>
          </w:tcPr>
          <w:p w:rsidR="004B443E" w:rsidRPr="00515E62" w:rsidRDefault="004B443E" w:rsidP="00515E62">
            <w:pPr>
              <w:spacing w:after="0" w:line="240" w:lineRule="auto"/>
              <w:jc w:val="right"/>
              <w:rPr>
                <w:rFonts w:cs="Arial"/>
                <w:bCs/>
                <w:sz w:val="18"/>
                <w:szCs w:val="18"/>
              </w:rPr>
            </w:pPr>
            <w:r>
              <w:rPr>
                <w:rFonts w:cs="Arial"/>
                <w:bCs/>
                <w:sz w:val="18"/>
                <w:szCs w:val="18"/>
              </w:rPr>
              <w:t>817.047</w:t>
            </w:r>
          </w:p>
        </w:tc>
      </w:tr>
    </w:tbl>
    <w:bookmarkEnd w:id="1"/>
    <w:p w:rsidR="00100EFB" w:rsidRDefault="00100EFB" w:rsidP="00100EFB">
      <w:pPr>
        <w:spacing w:before="40" w:line="240" w:lineRule="auto"/>
        <w:rPr>
          <w:bCs/>
          <w:i/>
          <w:color w:val="17365D"/>
          <w:sz w:val="16"/>
          <w:szCs w:val="18"/>
        </w:rPr>
      </w:pPr>
      <w:r w:rsidRPr="00A77A2F">
        <w:rPr>
          <w:bCs/>
          <w:i/>
          <w:color w:val="17365D"/>
          <w:sz w:val="16"/>
          <w:szCs w:val="18"/>
        </w:rPr>
        <w:t>Izvor: Fina, Registar godišnjih financijskih izvještaja, obrada GFI-a za 201</w:t>
      </w:r>
      <w:r>
        <w:rPr>
          <w:bCs/>
          <w:i/>
          <w:color w:val="17365D"/>
          <w:sz w:val="16"/>
          <w:szCs w:val="18"/>
        </w:rPr>
        <w:t>7</w:t>
      </w:r>
      <w:r w:rsidRPr="00A77A2F">
        <w:rPr>
          <w:bCs/>
          <w:i/>
          <w:color w:val="17365D"/>
          <w:sz w:val="16"/>
          <w:szCs w:val="18"/>
        </w:rPr>
        <w:t>. godinu</w:t>
      </w:r>
    </w:p>
    <w:p w:rsidR="00515E62" w:rsidRPr="000A5C74" w:rsidRDefault="00515E62" w:rsidP="00100EFB">
      <w:pPr>
        <w:widowControl w:val="0"/>
        <w:spacing w:before="180" w:after="0"/>
        <w:jc w:val="both"/>
        <w:rPr>
          <w:rFonts w:cstheme="minorBidi"/>
          <w:bCs/>
          <w:color w:val="244061"/>
          <w:sz w:val="20"/>
        </w:rPr>
      </w:pPr>
      <w:r w:rsidRPr="00515E62">
        <w:rPr>
          <w:rFonts w:cstheme="minorBidi"/>
          <w:bCs/>
          <w:color w:val="244061"/>
          <w:sz w:val="20"/>
        </w:rPr>
        <w:t xml:space="preserve">Iz prezentiranih je podataka vidno da poduzetnici sa sjedištem u </w:t>
      </w:r>
      <w:r>
        <w:rPr>
          <w:rFonts w:cstheme="minorBidi"/>
          <w:bCs/>
          <w:color w:val="244061"/>
          <w:sz w:val="20"/>
        </w:rPr>
        <w:t>Rijeci</w:t>
      </w:r>
      <w:r w:rsidRPr="00515E62">
        <w:rPr>
          <w:rFonts w:cstheme="minorBidi"/>
          <w:bCs/>
          <w:color w:val="244061"/>
          <w:sz w:val="20"/>
        </w:rPr>
        <w:t xml:space="preserve"> imaju veliki udio u rezultatima poduzetnika na razini </w:t>
      </w:r>
      <w:r w:rsidR="00DD0960">
        <w:rPr>
          <w:rFonts w:cstheme="minorBidi"/>
          <w:bCs/>
          <w:color w:val="244061"/>
          <w:sz w:val="20"/>
        </w:rPr>
        <w:t xml:space="preserve">Primorsko-goranske </w:t>
      </w:r>
      <w:r w:rsidRPr="00515E62">
        <w:rPr>
          <w:rFonts w:cstheme="minorBidi"/>
          <w:bCs/>
          <w:color w:val="244061"/>
          <w:sz w:val="20"/>
        </w:rPr>
        <w:t xml:space="preserve">županije i Urbane aglomeracije </w:t>
      </w:r>
      <w:r>
        <w:rPr>
          <w:rFonts w:cstheme="minorBidi"/>
          <w:bCs/>
          <w:color w:val="244061"/>
          <w:sz w:val="20"/>
        </w:rPr>
        <w:t>Rijeka</w:t>
      </w:r>
      <w:r w:rsidRPr="00515E62">
        <w:rPr>
          <w:rFonts w:cstheme="minorBidi"/>
          <w:bCs/>
          <w:color w:val="244061"/>
          <w:sz w:val="20"/>
        </w:rPr>
        <w:t xml:space="preserve">. Njihov je udio u broju poduzetnika Urbane aglomeracije </w:t>
      </w:r>
      <w:r>
        <w:rPr>
          <w:rFonts w:cstheme="minorBidi"/>
          <w:bCs/>
          <w:color w:val="244061"/>
          <w:sz w:val="20"/>
        </w:rPr>
        <w:t>Rijeka</w:t>
      </w:r>
      <w:r w:rsidRPr="00515E62">
        <w:rPr>
          <w:rFonts w:cstheme="minorBidi"/>
          <w:bCs/>
          <w:color w:val="244061"/>
          <w:sz w:val="20"/>
        </w:rPr>
        <w:t xml:space="preserve"> </w:t>
      </w:r>
      <w:r w:rsidR="00B91017" w:rsidRPr="000A5C74">
        <w:rPr>
          <w:rFonts w:cstheme="minorBidi"/>
          <w:bCs/>
          <w:color w:val="244061"/>
          <w:sz w:val="20"/>
        </w:rPr>
        <w:t>65,5</w:t>
      </w:r>
      <w:r w:rsidRPr="000A5C74">
        <w:rPr>
          <w:rFonts w:cstheme="minorBidi"/>
          <w:bCs/>
          <w:color w:val="244061"/>
          <w:sz w:val="20"/>
        </w:rPr>
        <w:t xml:space="preserve"> %, u broju zaposlenih 7</w:t>
      </w:r>
      <w:r w:rsidR="00B91017" w:rsidRPr="000A5C74">
        <w:rPr>
          <w:rFonts w:cstheme="minorBidi"/>
          <w:bCs/>
          <w:color w:val="244061"/>
          <w:sz w:val="20"/>
        </w:rPr>
        <w:t>2</w:t>
      </w:r>
      <w:r w:rsidRPr="000A5C74">
        <w:rPr>
          <w:rFonts w:cstheme="minorBidi"/>
          <w:bCs/>
          <w:color w:val="244061"/>
          <w:sz w:val="20"/>
        </w:rPr>
        <w:t>,</w:t>
      </w:r>
      <w:r w:rsidR="00B91017" w:rsidRPr="000A5C74">
        <w:rPr>
          <w:rFonts w:cstheme="minorBidi"/>
          <w:bCs/>
          <w:color w:val="244061"/>
          <w:sz w:val="20"/>
        </w:rPr>
        <w:t>3</w:t>
      </w:r>
      <w:r w:rsidRPr="000A5C74">
        <w:rPr>
          <w:rFonts w:cstheme="minorBidi"/>
          <w:bCs/>
          <w:color w:val="244061"/>
          <w:sz w:val="20"/>
        </w:rPr>
        <w:t xml:space="preserve"> %, ukupnim prihodima 7</w:t>
      </w:r>
      <w:r w:rsidR="000A5C74" w:rsidRPr="000A5C74">
        <w:rPr>
          <w:rFonts w:cstheme="minorBidi"/>
          <w:bCs/>
          <w:color w:val="244061"/>
          <w:sz w:val="20"/>
        </w:rPr>
        <w:t>5</w:t>
      </w:r>
      <w:r w:rsidRPr="000A5C74">
        <w:rPr>
          <w:rFonts w:cstheme="minorBidi"/>
          <w:bCs/>
          <w:color w:val="244061"/>
          <w:sz w:val="20"/>
        </w:rPr>
        <w:t>,</w:t>
      </w:r>
      <w:r w:rsidR="000A5C74" w:rsidRPr="000A5C74">
        <w:rPr>
          <w:rFonts w:cstheme="minorBidi"/>
          <w:bCs/>
          <w:color w:val="244061"/>
          <w:sz w:val="20"/>
        </w:rPr>
        <w:t>0</w:t>
      </w:r>
      <w:r w:rsidRPr="000A5C74">
        <w:rPr>
          <w:rFonts w:cstheme="minorBidi"/>
          <w:bCs/>
          <w:color w:val="244061"/>
          <w:sz w:val="20"/>
        </w:rPr>
        <w:t xml:space="preserve"> %, ukupnim rashodima 7</w:t>
      </w:r>
      <w:r w:rsidR="000A5C74" w:rsidRPr="000A5C74">
        <w:rPr>
          <w:rFonts w:cstheme="minorBidi"/>
          <w:bCs/>
          <w:color w:val="244061"/>
          <w:sz w:val="20"/>
        </w:rPr>
        <w:t>5</w:t>
      </w:r>
      <w:r w:rsidRPr="000A5C74">
        <w:rPr>
          <w:rFonts w:cstheme="minorBidi"/>
          <w:bCs/>
          <w:color w:val="244061"/>
          <w:sz w:val="20"/>
        </w:rPr>
        <w:t>,</w:t>
      </w:r>
      <w:r w:rsidR="000A5C74" w:rsidRPr="000A5C74">
        <w:rPr>
          <w:rFonts w:cstheme="minorBidi"/>
          <w:bCs/>
          <w:color w:val="244061"/>
          <w:sz w:val="20"/>
        </w:rPr>
        <w:t>2</w:t>
      </w:r>
      <w:r w:rsidRPr="000A5C74">
        <w:rPr>
          <w:rFonts w:cstheme="minorBidi"/>
          <w:bCs/>
          <w:color w:val="244061"/>
          <w:sz w:val="20"/>
        </w:rPr>
        <w:t xml:space="preserve"> %, dobiti razdoblja 7</w:t>
      </w:r>
      <w:r w:rsidR="000A5C74" w:rsidRPr="000A5C74">
        <w:rPr>
          <w:rFonts w:cstheme="minorBidi"/>
          <w:bCs/>
          <w:color w:val="244061"/>
          <w:sz w:val="20"/>
        </w:rPr>
        <w:t>2</w:t>
      </w:r>
      <w:r w:rsidRPr="000A5C74">
        <w:rPr>
          <w:rFonts w:cstheme="minorBidi"/>
          <w:bCs/>
          <w:color w:val="244061"/>
          <w:sz w:val="20"/>
        </w:rPr>
        <w:t>,</w:t>
      </w:r>
      <w:r w:rsidR="00CE7825">
        <w:rPr>
          <w:rFonts w:cstheme="minorBidi"/>
          <w:bCs/>
          <w:color w:val="244061"/>
          <w:sz w:val="20"/>
        </w:rPr>
        <w:t>2</w:t>
      </w:r>
      <w:r w:rsidRPr="000A5C74">
        <w:rPr>
          <w:rFonts w:cstheme="minorBidi"/>
          <w:bCs/>
          <w:color w:val="244061"/>
          <w:sz w:val="20"/>
        </w:rPr>
        <w:t xml:space="preserve"> %, gubitku razdoblja </w:t>
      </w:r>
      <w:r w:rsidR="000A5C74" w:rsidRPr="000A5C74">
        <w:rPr>
          <w:rFonts w:cstheme="minorBidi"/>
          <w:bCs/>
          <w:color w:val="244061"/>
          <w:sz w:val="20"/>
        </w:rPr>
        <w:t>72,8 % i neto dobiti 72,0 %.</w:t>
      </w:r>
    </w:p>
    <w:p w:rsidR="005C2AC2" w:rsidRDefault="00E65163" w:rsidP="005C2AC2">
      <w:pPr>
        <w:widowControl w:val="0"/>
        <w:spacing w:before="120" w:after="0"/>
        <w:jc w:val="both"/>
        <w:rPr>
          <w:rFonts w:cstheme="minorBidi"/>
          <w:bCs/>
          <w:color w:val="244061"/>
          <w:sz w:val="20"/>
        </w:rPr>
      </w:pPr>
      <w:r w:rsidRPr="000A5C74">
        <w:rPr>
          <w:rFonts w:cstheme="minorBidi"/>
          <w:bCs/>
          <w:color w:val="244061"/>
          <w:sz w:val="20"/>
        </w:rPr>
        <w:t>U 201</w:t>
      </w:r>
      <w:r w:rsidR="00F51E56" w:rsidRPr="000A5C74">
        <w:rPr>
          <w:rFonts w:cstheme="minorBidi"/>
          <w:bCs/>
          <w:color w:val="244061"/>
          <w:sz w:val="20"/>
        </w:rPr>
        <w:t>7</w:t>
      </w:r>
      <w:r w:rsidRPr="000A5C74">
        <w:rPr>
          <w:rFonts w:cstheme="minorBidi"/>
          <w:bCs/>
          <w:color w:val="244061"/>
          <w:sz w:val="20"/>
        </w:rPr>
        <w:t xml:space="preserve">. godini poduzetnici Urbane aglomeracije Rijeke iskazali su pozitivan konsolidirani financijski rezultat u iznosu od </w:t>
      </w:r>
      <w:r w:rsidR="000A5C74" w:rsidRPr="000A5C74">
        <w:rPr>
          <w:rFonts w:cstheme="minorBidi"/>
          <w:bCs/>
          <w:color w:val="244061"/>
          <w:sz w:val="20"/>
        </w:rPr>
        <w:t>1,4 milijarde</w:t>
      </w:r>
      <w:r w:rsidRPr="000A5C74">
        <w:rPr>
          <w:rFonts w:cstheme="minorBidi"/>
          <w:bCs/>
          <w:color w:val="244061"/>
          <w:sz w:val="20"/>
        </w:rPr>
        <w:t xml:space="preserve"> kuna</w:t>
      </w:r>
      <w:r w:rsidR="003E79B4" w:rsidRPr="000A5C74">
        <w:rPr>
          <w:rFonts w:cstheme="minorBidi"/>
          <w:bCs/>
          <w:color w:val="244061"/>
          <w:sz w:val="20"/>
        </w:rPr>
        <w:t xml:space="preserve"> što je za </w:t>
      </w:r>
      <w:r w:rsidR="000A5C74" w:rsidRPr="000A5C74">
        <w:rPr>
          <w:rFonts w:cstheme="minorBidi"/>
          <w:bCs/>
          <w:color w:val="244061"/>
          <w:sz w:val="20"/>
        </w:rPr>
        <w:t>14,5</w:t>
      </w:r>
      <w:r w:rsidR="00156F2F" w:rsidRPr="000A5C74">
        <w:rPr>
          <w:rFonts w:cstheme="minorBidi"/>
          <w:bCs/>
          <w:color w:val="244061"/>
          <w:sz w:val="20"/>
        </w:rPr>
        <w:t xml:space="preserve"> %</w:t>
      </w:r>
      <w:r w:rsidR="003E79B4" w:rsidRPr="000A5C74">
        <w:rPr>
          <w:rFonts w:cstheme="minorBidi"/>
          <w:bCs/>
          <w:color w:val="244061"/>
          <w:sz w:val="20"/>
        </w:rPr>
        <w:t xml:space="preserve"> više nego prethodne godine</w:t>
      </w:r>
      <w:r w:rsidR="00080961" w:rsidRPr="000A5C74">
        <w:rPr>
          <w:rFonts w:cstheme="minorBidi"/>
          <w:bCs/>
          <w:color w:val="244061"/>
          <w:sz w:val="20"/>
        </w:rPr>
        <w:t xml:space="preserve"> (</w:t>
      </w:r>
      <w:r w:rsidR="000A5C74" w:rsidRPr="000A5C74">
        <w:rPr>
          <w:rFonts w:cstheme="minorBidi"/>
          <w:bCs/>
          <w:color w:val="244061"/>
          <w:sz w:val="20"/>
        </w:rPr>
        <w:t>1,2</w:t>
      </w:r>
      <w:r w:rsidR="00080961" w:rsidRPr="000A5C74">
        <w:rPr>
          <w:rFonts w:cstheme="minorBidi"/>
          <w:bCs/>
          <w:color w:val="244061"/>
          <w:sz w:val="20"/>
        </w:rPr>
        <w:t xml:space="preserve"> milij</w:t>
      </w:r>
      <w:r w:rsidR="000A5C74" w:rsidRPr="000A5C74">
        <w:rPr>
          <w:rFonts w:cstheme="minorBidi"/>
          <w:bCs/>
          <w:color w:val="244061"/>
          <w:sz w:val="20"/>
        </w:rPr>
        <w:t>arde</w:t>
      </w:r>
      <w:r w:rsidR="00080961" w:rsidRPr="000A5C74">
        <w:rPr>
          <w:rFonts w:cstheme="minorBidi"/>
          <w:bCs/>
          <w:color w:val="244061"/>
          <w:sz w:val="20"/>
        </w:rPr>
        <w:t xml:space="preserve"> kuna)</w:t>
      </w:r>
      <w:r w:rsidR="005C2AC2">
        <w:rPr>
          <w:rFonts w:cstheme="minorBidi"/>
          <w:bCs/>
          <w:color w:val="244061"/>
          <w:sz w:val="20"/>
        </w:rPr>
        <w:t>.</w:t>
      </w:r>
    </w:p>
    <w:p w:rsidR="00E65163" w:rsidRPr="00A77A2F" w:rsidRDefault="00E65163" w:rsidP="005C2AC2">
      <w:pPr>
        <w:widowControl w:val="0"/>
        <w:spacing w:before="120" w:after="0"/>
        <w:ind w:left="1418" w:hanging="1418"/>
        <w:jc w:val="both"/>
        <w:rPr>
          <w:rFonts w:eastAsia="Calibri" w:cs="Arial"/>
          <w:color w:val="244061"/>
          <w:sz w:val="16"/>
          <w:szCs w:val="18"/>
          <w:lang w:eastAsia="en-US"/>
        </w:rPr>
      </w:pPr>
      <w:r w:rsidRPr="00E26D38">
        <w:rPr>
          <w:rFonts w:eastAsia="Calibri" w:cs="Arial"/>
          <w:b/>
          <w:color w:val="17365D"/>
          <w:sz w:val="18"/>
          <w:szCs w:val="18"/>
          <w:lang w:eastAsia="en-US"/>
        </w:rPr>
        <w:t xml:space="preserve">Tablica </w:t>
      </w:r>
      <w:r w:rsidR="00515E62">
        <w:rPr>
          <w:rFonts w:eastAsia="Calibri" w:cs="Arial"/>
          <w:b/>
          <w:color w:val="17365D"/>
          <w:sz w:val="18"/>
          <w:szCs w:val="18"/>
          <w:lang w:eastAsia="en-US"/>
        </w:rPr>
        <w:t>4</w:t>
      </w:r>
      <w:r w:rsidRPr="00E26D38">
        <w:rPr>
          <w:rFonts w:eastAsia="Calibri" w:cs="Arial"/>
          <w:b/>
          <w:color w:val="17365D"/>
          <w:sz w:val="18"/>
          <w:szCs w:val="18"/>
          <w:lang w:eastAsia="en-US"/>
        </w:rPr>
        <w:t>.</w:t>
      </w:r>
      <w:r w:rsidRPr="00E26D38">
        <w:rPr>
          <w:rFonts w:eastAsia="Calibri" w:cs="Arial"/>
          <w:b/>
          <w:color w:val="17365D"/>
          <w:sz w:val="18"/>
          <w:szCs w:val="18"/>
          <w:lang w:eastAsia="en-US"/>
        </w:rPr>
        <w:tab/>
      </w:r>
      <w:r w:rsidRPr="00E26D38">
        <w:rPr>
          <w:rFonts w:eastAsia="Calibri" w:cs="Arial"/>
          <w:b/>
          <w:color w:val="17365D"/>
          <w:sz w:val="18"/>
          <w:szCs w:val="18"/>
          <w:u w:val="single"/>
          <w:lang w:eastAsia="en-US"/>
        </w:rPr>
        <w:t>T</w:t>
      </w:r>
      <w:r w:rsidR="00A273AB" w:rsidRPr="00E26D38">
        <w:rPr>
          <w:rFonts w:eastAsia="Calibri" w:cs="Arial"/>
          <w:b/>
          <w:color w:val="17365D"/>
          <w:sz w:val="18"/>
          <w:szCs w:val="18"/>
          <w:u w:val="single"/>
          <w:lang w:eastAsia="en-US"/>
        </w:rPr>
        <w:t>OP</w:t>
      </w:r>
      <w:r w:rsidRPr="00E26D38">
        <w:rPr>
          <w:rFonts w:eastAsia="Calibri" w:cs="Arial"/>
          <w:b/>
          <w:color w:val="17365D"/>
          <w:sz w:val="18"/>
          <w:szCs w:val="18"/>
          <w:u w:val="single"/>
          <w:lang w:eastAsia="en-US"/>
        </w:rPr>
        <w:t xml:space="preserve"> 10</w:t>
      </w:r>
      <w:r w:rsidRPr="00E26D38">
        <w:rPr>
          <w:rFonts w:eastAsia="Calibri" w:cs="Arial"/>
          <w:b/>
          <w:color w:val="17365D"/>
          <w:sz w:val="18"/>
          <w:szCs w:val="18"/>
          <w:lang w:eastAsia="en-US"/>
        </w:rPr>
        <w:t xml:space="preserve"> - </w:t>
      </w:r>
      <w:r w:rsidRPr="00E26D38">
        <w:rPr>
          <w:rFonts w:eastAsia="Calibri" w:cs="Arial"/>
          <w:b/>
          <w:color w:val="244061"/>
          <w:sz w:val="18"/>
          <w:szCs w:val="18"/>
          <w:lang w:eastAsia="en-US"/>
        </w:rPr>
        <w:t xml:space="preserve">Rang lista poduzetnika prema </w:t>
      </w:r>
      <w:r w:rsidR="00C40BEA">
        <w:rPr>
          <w:rFonts w:eastAsia="Calibri" w:cs="Arial"/>
          <w:b/>
          <w:color w:val="244061"/>
          <w:sz w:val="18"/>
          <w:szCs w:val="18"/>
          <w:lang w:eastAsia="en-US"/>
        </w:rPr>
        <w:t>dobiti razdoblja</w:t>
      </w:r>
      <w:r w:rsidRPr="00E26D38">
        <w:rPr>
          <w:rFonts w:eastAsia="Calibri" w:cs="Arial"/>
          <w:b/>
          <w:color w:val="244061"/>
          <w:sz w:val="18"/>
          <w:szCs w:val="18"/>
          <w:lang w:eastAsia="en-US"/>
        </w:rPr>
        <w:t xml:space="preserve"> na razini Urbane aglomeracije Rijeka u 201</w:t>
      </w:r>
      <w:r w:rsidR="00F51E56">
        <w:rPr>
          <w:rFonts w:eastAsia="Calibri" w:cs="Arial"/>
          <w:b/>
          <w:color w:val="244061"/>
          <w:sz w:val="18"/>
          <w:szCs w:val="18"/>
          <w:lang w:eastAsia="en-US"/>
        </w:rPr>
        <w:t>7</w:t>
      </w:r>
      <w:r w:rsidRPr="00E26D38">
        <w:rPr>
          <w:rFonts w:eastAsia="Calibri" w:cs="Arial"/>
          <w:b/>
          <w:color w:val="244061"/>
          <w:sz w:val="18"/>
          <w:szCs w:val="18"/>
          <w:lang w:eastAsia="en-US"/>
        </w:rPr>
        <w:t>. g.</w:t>
      </w:r>
      <w:r w:rsidRPr="00A77A2F">
        <w:rPr>
          <w:rFonts w:eastAsia="Calibri" w:cs="Arial"/>
          <w:color w:val="244061"/>
          <w:sz w:val="18"/>
          <w:szCs w:val="18"/>
          <w:lang w:eastAsia="en-US"/>
        </w:rPr>
        <w:t xml:space="preserve"> </w:t>
      </w:r>
      <w:r w:rsidRPr="00A77A2F">
        <w:rPr>
          <w:rFonts w:eastAsia="Calibri" w:cs="Arial"/>
          <w:color w:val="17365D"/>
          <w:sz w:val="18"/>
          <w:szCs w:val="18"/>
          <w:lang w:eastAsia="en-US"/>
        </w:rPr>
        <w:tab/>
      </w:r>
      <w:r w:rsidR="005C2AC2">
        <w:rPr>
          <w:rFonts w:eastAsia="Calibri" w:cs="Arial"/>
          <w:color w:val="17365D"/>
          <w:sz w:val="18"/>
          <w:szCs w:val="18"/>
          <w:lang w:eastAsia="en-US"/>
        </w:rPr>
        <w:tab/>
      </w:r>
      <w:r w:rsidR="005C2AC2">
        <w:rPr>
          <w:rFonts w:eastAsia="Calibri" w:cs="Arial"/>
          <w:color w:val="17365D"/>
          <w:sz w:val="18"/>
          <w:szCs w:val="18"/>
          <w:lang w:eastAsia="en-US"/>
        </w:rPr>
        <w:tab/>
      </w:r>
      <w:r w:rsidR="005C2AC2">
        <w:rPr>
          <w:rFonts w:eastAsia="Calibri" w:cs="Arial"/>
          <w:color w:val="17365D"/>
          <w:sz w:val="18"/>
          <w:szCs w:val="18"/>
          <w:lang w:eastAsia="en-US"/>
        </w:rPr>
        <w:tab/>
      </w:r>
      <w:r w:rsidR="005C2AC2">
        <w:rPr>
          <w:rFonts w:eastAsia="Calibri" w:cs="Arial"/>
          <w:color w:val="17365D"/>
          <w:sz w:val="18"/>
          <w:szCs w:val="18"/>
          <w:lang w:eastAsia="en-US"/>
        </w:rPr>
        <w:tab/>
      </w:r>
      <w:r w:rsidR="005C2AC2">
        <w:rPr>
          <w:rFonts w:eastAsia="Calibri" w:cs="Arial"/>
          <w:color w:val="17365D"/>
          <w:sz w:val="18"/>
          <w:szCs w:val="18"/>
          <w:lang w:eastAsia="en-US"/>
        </w:rPr>
        <w:tab/>
      </w:r>
      <w:r w:rsidR="005C2AC2">
        <w:rPr>
          <w:rFonts w:eastAsia="Calibri" w:cs="Arial"/>
          <w:color w:val="17365D"/>
          <w:sz w:val="18"/>
          <w:szCs w:val="18"/>
          <w:lang w:eastAsia="en-US"/>
        </w:rPr>
        <w:tab/>
      </w:r>
      <w:r w:rsidR="005C2AC2">
        <w:rPr>
          <w:rFonts w:eastAsia="Calibri" w:cs="Arial"/>
          <w:color w:val="17365D"/>
          <w:sz w:val="18"/>
          <w:szCs w:val="18"/>
          <w:lang w:eastAsia="en-US"/>
        </w:rPr>
        <w:tab/>
      </w:r>
      <w:r w:rsidRPr="00A77A2F">
        <w:rPr>
          <w:rFonts w:eastAsia="Calibri" w:cs="Arial"/>
          <w:color w:val="244061"/>
          <w:sz w:val="16"/>
          <w:szCs w:val="18"/>
          <w:lang w:eastAsia="en-US"/>
        </w:rPr>
        <w:t>(iznosi u tisućama kuna)</w:t>
      </w:r>
    </w:p>
    <w:tbl>
      <w:tblPr>
        <w:tblW w:w="9499" w:type="dxa"/>
        <w:jc w:val="center"/>
        <w:tblLayout w:type="fixed"/>
        <w:tblCellMar>
          <w:left w:w="57" w:type="dxa"/>
          <w:right w:w="57" w:type="dxa"/>
        </w:tblCellMar>
        <w:tblLook w:val="04A0" w:firstRow="1" w:lastRow="0" w:firstColumn="1" w:lastColumn="0" w:noHBand="0" w:noVBand="1"/>
      </w:tblPr>
      <w:tblGrid>
        <w:gridCol w:w="567"/>
        <w:gridCol w:w="1247"/>
        <w:gridCol w:w="3628"/>
        <w:gridCol w:w="851"/>
        <w:gridCol w:w="1052"/>
        <w:gridCol w:w="1134"/>
        <w:gridCol w:w="1020"/>
      </w:tblGrid>
      <w:tr w:rsidR="00E93CB6" w:rsidRPr="00100EFB" w:rsidTr="00100EFB">
        <w:trPr>
          <w:trHeight w:val="425"/>
          <w:tblHeader/>
          <w:jc w:val="center"/>
        </w:trPr>
        <w:tc>
          <w:tcPr>
            <w:tcW w:w="567" w:type="dxa"/>
            <w:tcBorders>
              <w:top w:val="single" w:sz="4" w:space="0" w:color="auto"/>
              <w:left w:val="single" w:sz="4" w:space="0" w:color="auto"/>
              <w:bottom w:val="single" w:sz="4" w:space="0" w:color="A6A6A6" w:themeColor="background1" w:themeShade="A6"/>
              <w:right w:val="single" w:sz="4" w:space="0" w:color="FFFFFF"/>
            </w:tcBorders>
            <w:shd w:val="clear" w:color="000000" w:fill="003366"/>
            <w:vAlign w:val="center"/>
            <w:hideMark/>
          </w:tcPr>
          <w:p w:rsidR="00E65163" w:rsidRPr="00E93CB6" w:rsidRDefault="00B27E68" w:rsidP="00FA7E6A">
            <w:pPr>
              <w:spacing w:after="0" w:line="240" w:lineRule="auto"/>
              <w:jc w:val="center"/>
              <w:rPr>
                <w:rFonts w:cs="Arial"/>
                <w:b/>
                <w:bCs/>
                <w:color w:val="FFFFFF" w:themeColor="background1"/>
                <w:sz w:val="18"/>
                <w:szCs w:val="18"/>
              </w:rPr>
            </w:pPr>
            <w:r w:rsidRPr="00E93CB6">
              <w:rPr>
                <w:rFonts w:eastAsia="Calibri" w:cs="Arial"/>
                <w:b/>
                <w:color w:val="FFFFFF" w:themeColor="background1"/>
                <w:sz w:val="18"/>
                <w:szCs w:val="18"/>
                <w:lang w:eastAsia="en-US"/>
              </w:rPr>
              <w:t>Rang</w:t>
            </w:r>
          </w:p>
        </w:tc>
        <w:tc>
          <w:tcPr>
            <w:tcW w:w="1247"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E93CB6" w:rsidRDefault="00E65163" w:rsidP="00FA7E6A">
            <w:pPr>
              <w:spacing w:after="0" w:line="240" w:lineRule="auto"/>
              <w:jc w:val="center"/>
              <w:rPr>
                <w:rFonts w:cs="Arial"/>
                <w:b/>
                <w:bCs/>
                <w:color w:val="FFFFFF" w:themeColor="background1"/>
                <w:sz w:val="18"/>
                <w:szCs w:val="18"/>
              </w:rPr>
            </w:pPr>
            <w:r w:rsidRPr="00E93CB6">
              <w:rPr>
                <w:rFonts w:cs="Arial"/>
                <w:b/>
                <w:bCs/>
                <w:color w:val="FFFFFF" w:themeColor="background1"/>
                <w:sz w:val="18"/>
                <w:szCs w:val="18"/>
              </w:rPr>
              <w:t>OIB</w:t>
            </w:r>
          </w:p>
        </w:tc>
        <w:tc>
          <w:tcPr>
            <w:tcW w:w="3628"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E93CB6" w:rsidRDefault="00E65163" w:rsidP="00FA7E6A">
            <w:pPr>
              <w:spacing w:after="0" w:line="240" w:lineRule="auto"/>
              <w:jc w:val="center"/>
              <w:rPr>
                <w:rFonts w:cs="Arial"/>
                <w:b/>
                <w:bCs/>
                <w:color w:val="FFFFFF" w:themeColor="background1"/>
                <w:sz w:val="18"/>
                <w:szCs w:val="18"/>
              </w:rPr>
            </w:pPr>
            <w:r w:rsidRPr="00E93CB6">
              <w:rPr>
                <w:rFonts w:cs="Arial"/>
                <w:b/>
                <w:bCs/>
                <w:color w:val="FFFFFF" w:themeColor="background1"/>
                <w:sz w:val="18"/>
                <w:szCs w:val="18"/>
              </w:rPr>
              <w:t>Naziv</w:t>
            </w:r>
          </w:p>
        </w:tc>
        <w:tc>
          <w:tcPr>
            <w:tcW w:w="851"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E93CB6" w:rsidRDefault="00FA7E6A" w:rsidP="00FA7E6A">
            <w:pPr>
              <w:spacing w:after="0" w:line="240" w:lineRule="auto"/>
              <w:jc w:val="center"/>
              <w:rPr>
                <w:rFonts w:cs="Arial"/>
                <w:b/>
                <w:bCs/>
                <w:color w:val="FFFFFF" w:themeColor="background1"/>
                <w:sz w:val="18"/>
                <w:szCs w:val="18"/>
              </w:rPr>
            </w:pPr>
            <w:r>
              <w:rPr>
                <w:rFonts w:cs="Arial"/>
                <w:b/>
                <w:bCs/>
                <w:color w:val="FFFFFF" w:themeColor="background1"/>
                <w:sz w:val="18"/>
                <w:szCs w:val="18"/>
              </w:rPr>
              <w:t>Sjedište</w:t>
            </w:r>
          </w:p>
        </w:tc>
        <w:tc>
          <w:tcPr>
            <w:tcW w:w="1052"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E93CB6" w:rsidRDefault="00E65163" w:rsidP="00FA7E6A">
            <w:pPr>
              <w:spacing w:after="0" w:line="240" w:lineRule="auto"/>
              <w:jc w:val="center"/>
              <w:rPr>
                <w:rFonts w:cs="Arial"/>
                <w:b/>
                <w:bCs/>
                <w:color w:val="FFFFFF" w:themeColor="background1"/>
                <w:sz w:val="18"/>
                <w:szCs w:val="18"/>
              </w:rPr>
            </w:pPr>
            <w:r w:rsidRPr="00E93CB6">
              <w:rPr>
                <w:rFonts w:cs="Arial"/>
                <w:b/>
                <w:bCs/>
                <w:color w:val="FFFFFF" w:themeColor="background1"/>
                <w:sz w:val="18"/>
                <w:szCs w:val="18"/>
              </w:rPr>
              <w:t>Broj zaposlenih</w:t>
            </w:r>
          </w:p>
        </w:tc>
        <w:tc>
          <w:tcPr>
            <w:tcW w:w="1134"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E93CB6" w:rsidRDefault="00E65163" w:rsidP="00FA7E6A">
            <w:pPr>
              <w:spacing w:after="0" w:line="240" w:lineRule="auto"/>
              <w:jc w:val="center"/>
              <w:rPr>
                <w:rFonts w:cs="Arial"/>
                <w:b/>
                <w:bCs/>
                <w:color w:val="FFFFFF" w:themeColor="background1"/>
                <w:sz w:val="18"/>
                <w:szCs w:val="18"/>
              </w:rPr>
            </w:pPr>
            <w:r w:rsidRPr="00E93CB6">
              <w:rPr>
                <w:rFonts w:cs="Arial"/>
                <w:b/>
                <w:bCs/>
                <w:color w:val="FFFFFF" w:themeColor="background1"/>
                <w:sz w:val="18"/>
                <w:szCs w:val="18"/>
              </w:rPr>
              <w:t>Ukupni prihod</w:t>
            </w:r>
          </w:p>
        </w:tc>
        <w:tc>
          <w:tcPr>
            <w:tcW w:w="1020"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E93CB6" w:rsidRDefault="00C40BEA" w:rsidP="00FA7E6A">
            <w:pPr>
              <w:spacing w:after="0" w:line="240" w:lineRule="auto"/>
              <w:jc w:val="center"/>
              <w:rPr>
                <w:rFonts w:cs="Arial"/>
                <w:b/>
                <w:bCs/>
                <w:color w:val="FFFFFF" w:themeColor="background1"/>
                <w:sz w:val="18"/>
                <w:szCs w:val="18"/>
              </w:rPr>
            </w:pPr>
            <w:r w:rsidRPr="00E93CB6">
              <w:rPr>
                <w:rFonts w:cs="Arial"/>
                <w:b/>
                <w:bCs/>
                <w:color w:val="FFFFFF" w:themeColor="background1"/>
                <w:sz w:val="18"/>
                <w:szCs w:val="18"/>
              </w:rPr>
              <w:t>Dobit razdoblja</w:t>
            </w:r>
          </w:p>
        </w:tc>
      </w:tr>
      <w:tr w:rsidR="00E93CB6" w:rsidRPr="00100EFB" w:rsidTr="00100EFB">
        <w:trPr>
          <w:trHeight w:val="283"/>
          <w:jc w:val="center"/>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1.</w:t>
            </w:r>
          </w:p>
        </w:tc>
        <w:tc>
          <w:tcPr>
            <w:tcW w:w="12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100EFB">
            <w:pPr>
              <w:spacing w:after="0" w:line="240" w:lineRule="auto"/>
              <w:jc w:val="center"/>
              <w:rPr>
                <w:rFonts w:cs="Arial"/>
                <w:color w:val="17365D" w:themeColor="text2" w:themeShade="BF"/>
                <w:sz w:val="18"/>
                <w:szCs w:val="18"/>
              </w:rPr>
            </w:pPr>
            <w:r w:rsidRPr="00E93CB6">
              <w:rPr>
                <w:rFonts w:cs="Arial"/>
                <w:color w:val="17365D" w:themeColor="text2" w:themeShade="BF"/>
                <w:sz w:val="18"/>
                <w:szCs w:val="18"/>
              </w:rPr>
              <w:t>92510683607</w:t>
            </w:r>
          </w:p>
        </w:tc>
        <w:tc>
          <w:tcPr>
            <w:tcW w:w="3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7010E9" w:rsidP="00FA7E6A">
            <w:pPr>
              <w:spacing w:after="0" w:line="240" w:lineRule="auto"/>
              <w:rPr>
                <w:rFonts w:cs="Arial"/>
                <w:color w:val="17365D" w:themeColor="text2" w:themeShade="BF"/>
                <w:sz w:val="18"/>
                <w:szCs w:val="18"/>
              </w:rPr>
            </w:pPr>
            <w:hyperlink r:id="rId12" w:history="1">
              <w:r w:rsidR="00E93CB6" w:rsidRPr="00CE7825">
                <w:rPr>
                  <w:rStyle w:val="Hiperveza"/>
                  <w:rFonts w:cs="Arial"/>
                  <w:sz w:val="18"/>
                  <w:szCs w:val="18"/>
                </w:rPr>
                <w:t xml:space="preserve">PLODINE </w:t>
              </w:r>
              <w:r w:rsidR="00FA7E6A" w:rsidRPr="00CE7825">
                <w:rPr>
                  <w:rStyle w:val="Hiperveza"/>
                  <w:rFonts w:cs="Arial"/>
                  <w:sz w:val="18"/>
                  <w:szCs w:val="18"/>
                </w:rPr>
                <w:t>d.d.</w:t>
              </w:r>
            </w:hyperlink>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FA7E6A" w:rsidP="00FA7E6A">
            <w:pPr>
              <w:spacing w:after="0" w:line="240" w:lineRule="auto"/>
              <w:rPr>
                <w:rFonts w:cs="Arial"/>
                <w:color w:val="17365D" w:themeColor="text2" w:themeShade="BF"/>
                <w:sz w:val="18"/>
                <w:szCs w:val="18"/>
              </w:rPr>
            </w:pPr>
            <w:r w:rsidRPr="00E93CB6">
              <w:rPr>
                <w:rFonts w:cs="Arial"/>
                <w:color w:val="17365D" w:themeColor="text2" w:themeShade="BF"/>
                <w:sz w:val="18"/>
                <w:szCs w:val="18"/>
              </w:rPr>
              <w:t>Rijeka</w:t>
            </w:r>
          </w:p>
        </w:tc>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3.352</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4.239.653</w:t>
            </w:r>
          </w:p>
        </w:tc>
        <w:tc>
          <w:tcPr>
            <w:tcW w:w="10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noWrap/>
            <w:vAlign w:val="center"/>
          </w:tcPr>
          <w:p w:rsidR="00E93CB6" w:rsidRPr="00CE7825" w:rsidRDefault="00E93CB6" w:rsidP="00FA7E6A">
            <w:pPr>
              <w:spacing w:after="0" w:line="240" w:lineRule="auto"/>
              <w:jc w:val="right"/>
              <w:rPr>
                <w:rFonts w:cs="Arial"/>
                <w:b/>
                <w:color w:val="17365D" w:themeColor="text2" w:themeShade="BF"/>
                <w:sz w:val="18"/>
                <w:szCs w:val="18"/>
              </w:rPr>
            </w:pPr>
            <w:r w:rsidRPr="00CE7825">
              <w:rPr>
                <w:rFonts w:cs="Arial"/>
                <w:b/>
                <w:color w:val="17365D" w:themeColor="text2" w:themeShade="BF"/>
                <w:sz w:val="18"/>
                <w:szCs w:val="18"/>
              </w:rPr>
              <w:t>110.481</w:t>
            </w:r>
          </w:p>
        </w:tc>
      </w:tr>
      <w:tr w:rsidR="00E93CB6" w:rsidRPr="00100EFB" w:rsidTr="00100EFB">
        <w:trPr>
          <w:trHeight w:val="283"/>
          <w:jc w:val="center"/>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2.</w:t>
            </w:r>
          </w:p>
        </w:tc>
        <w:tc>
          <w:tcPr>
            <w:tcW w:w="12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100EFB">
            <w:pPr>
              <w:spacing w:after="0" w:line="240" w:lineRule="auto"/>
              <w:jc w:val="center"/>
              <w:rPr>
                <w:rFonts w:cs="Arial"/>
                <w:color w:val="17365D" w:themeColor="text2" w:themeShade="BF"/>
                <w:sz w:val="18"/>
                <w:szCs w:val="18"/>
              </w:rPr>
            </w:pPr>
            <w:r w:rsidRPr="00E93CB6">
              <w:rPr>
                <w:rFonts w:cs="Arial"/>
                <w:color w:val="17365D" w:themeColor="text2" w:themeShade="BF"/>
                <w:sz w:val="18"/>
                <w:szCs w:val="18"/>
              </w:rPr>
              <w:t>20950636972</w:t>
            </w:r>
          </w:p>
        </w:tc>
        <w:tc>
          <w:tcPr>
            <w:tcW w:w="3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7010E9" w:rsidP="00FA7E6A">
            <w:pPr>
              <w:spacing w:after="0" w:line="240" w:lineRule="auto"/>
              <w:rPr>
                <w:rFonts w:cs="Arial"/>
                <w:color w:val="17365D" w:themeColor="text2" w:themeShade="BF"/>
                <w:sz w:val="18"/>
                <w:szCs w:val="18"/>
              </w:rPr>
            </w:pPr>
            <w:hyperlink r:id="rId13" w:history="1">
              <w:r w:rsidR="00E93CB6" w:rsidRPr="00CE7825">
                <w:rPr>
                  <w:rStyle w:val="Hiperveza"/>
                  <w:rFonts w:cs="Arial"/>
                  <w:sz w:val="18"/>
                  <w:szCs w:val="18"/>
                </w:rPr>
                <w:t xml:space="preserve">JGL </w:t>
              </w:r>
              <w:r w:rsidR="00FA7E6A" w:rsidRPr="00CE7825">
                <w:rPr>
                  <w:rStyle w:val="Hiperveza"/>
                  <w:rFonts w:cs="Arial"/>
                  <w:sz w:val="18"/>
                  <w:szCs w:val="18"/>
                </w:rPr>
                <w:t>d.d.</w:t>
              </w:r>
            </w:hyperlink>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FA7E6A" w:rsidP="00FA7E6A">
            <w:pPr>
              <w:spacing w:after="0" w:line="240" w:lineRule="auto"/>
              <w:rPr>
                <w:rFonts w:cs="Arial"/>
                <w:color w:val="17365D" w:themeColor="text2" w:themeShade="BF"/>
                <w:sz w:val="18"/>
                <w:szCs w:val="18"/>
              </w:rPr>
            </w:pPr>
            <w:r w:rsidRPr="00E93CB6">
              <w:rPr>
                <w:rFonts w:cs="Arial"/>
                <w:color w:val="17365D" w:themeColor="text2" w:themeShade="BF"/>
                <w:sz w:val="18"/>
                <w:szCs w:val="18"/>
              </w:rPr>
              <w:t>Rijeka</w:t>
            </w:r>
          </w:p>
        </w:tc>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516</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633.985</w:t>
            </w:r>
          </w:p>
        </w:tc>
        <w:tc>
          <w:tcPr>
            <w:tcW w:w="10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noWrap/>
            <w:vAlign w:val="center"/>
          </w:tcPr>
          <w:p w:rsidR="00E93CB6" w:rsidRPr="00CE7825" w:rsidRDefault="00E93CB6" w:rsidP="00FA7E6A">
            <w:pPr>
              <w:spacing w:after="0" w:line="240" w:lineRule="auto"/>
              <w:jc w:val="right"/>
              <w:rPr>
                <w:rFonts w:cs="Arial"/>
                <w:b/>
                <w:color w:val="17365D" w:themeColor="text2" w:themeShade="BF"/>
                <w:sz w:val="18"/>
                <w:szCs w:val="18"/>
              </w:rPr>
            </w:pPr>
            <w:r w:rsidRPr="00CE7825">
              <w:rPr>
                <w:rFonts w:cs="Arial"/>
                <w:b/>
                <w:color w:val="17365D" w:themeColor="text2" w:themeShade="BF"/>
                <w:sz w:val="18"/>
                <w:szCs w:val="18"/>
              </w:rPr>
              <w:t>70.804</w:t>
            </w:r>
          </w:p>
        </w:tc>
      </w:tr>
      <w:tr w:rsidR="00E93CB6" w:rsidRPr="00100EFB" w:rsidTr="00100EFB">
        <w:trPr>
          <w:trHeight w:val="283"/>
          <w:jc w:val="center"/>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3.</w:t>
            </w:r>
          </w:p>
        </w:tc>
        <w:tc>
          <w:tcPr>
            <w:tcW w:w="12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100EFB">
            <w:pPr>
              <w:spacing w:after="0" w:line="240" w:lineRule="auto"/>
              <w:jc w:val="center"/>
              <w:rPr>
                <w:rFonts w:cs="Arial"/>
                <w:color w:val="17365D" w:themeColor="text2" w:themeShade="BF"/>
                <w:sz w:val="18"/>
                <w:szCs w:val="18"/>
              </w:rPr>
            </w:pPr>
            <w:r w:rsidRPr="00E93CB6">
              <w:rPr>
                <w:rFonts w:cs="Arial"/>
                <w:color w:val="17365D" w:themeColor="text2" w:themeShade="BF"/>
                <w:sz w:val="18"/>
                <w:szCs w:val="18"/>
              </w:rPr>
              <w:t>12276445344</w:t>
            </w:r>
          </w:p>
        </w:tc>
        <w:tc>
          <w:tcPr>
            <w:tcW w:w="3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7010E9" w:rsidP="00FA7E6A">
            <w:pPr>
              <w:spacing w:after="0" w:line="240" w:lineRule="auto"/>
              <w:rPr>
                <w:rFonts w:cs="Arial"/>
                <w:color w:val="17365D" w:themeColor="text2" w:themeShade="BF"/>
                <w:sz w:val="18"/>
                <w:szCs w:val="18"/>
              </w:rPr>
            </w:pPr>
            <w:hyperlink r:id="rId14" w:history="1">
              <w:r w:rsidR="00E93CB6" w:rsidRPr="00CE7825">
                <w:rPr>
                  <w:rStyle w:val="Hiperveza"/>
                  <w:rFonts w:cs="Arial"/>
                  <w:sz w:val="18"/>
                  <w:szCs w:val="18"/>
                </w:rPr>
                <w:t xml:space="preserve">ELCON GERAETEBAU </w:t>
              </w:r>
              <w:r w:rsidR="00FA7E6A" w:rsidRPr="00CE7825">
                <w:rPr>
                  <w:rStyle w:val="Hiperveza"/>
                  <w:rFonts w:cs="Arial"/>
                  <w:sz w:val="18"/>
                  <w:szCs w:val="18"/>
                </w:rPr>
                <w:t>d.o.o.</w:t>
              </w:r>
            </w:hyperlink>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FA7E6A" w:rsidP="00FA7E6A">
            <w:pPr>
              <w:spacing w:after="0" w:line="240" w:lineRule="auto"/>
              <w:rPr>
                <w:rFonts w:cs="Arial"/>
                <w:color w:val="17365D" w:themeColor="text2" w:themeShade="BF"/>
                <w:sz w:val="18"/>
                <w:szCs w:val="18"/>
              </w:rPr>
            </w:pPr>
            <w:r w:rsidRPr="00E93CB6">
              <w:rPr>
                <w:rFonts w:cs="Arial"/>
                <w:color w:val="17365D" w:themeColor="text2" w:themeShade="BF"/>
                <w:sz w:val="18"/>
                <w:szCs w:val="18"/>
              </w:rPr>
              <w:t>Rijeka</w:t>
            </w:r>
          </w:p>
        </w:tc>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174</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147.183</w:t>
            </w:r>
          </w:p>
        </w:tc>
        <w:tc>
          <w:tcPr>
            <w:tcW w:w="10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noWrap/>
            <w:vAlign w:val="center"/>
          </w:tcPr>
          <w:p w:rsidR="00E93CB6" w:rsidRPr="00CE7825" w:rsidRDefault="00E93CB6" w:rsidP="00FA7E6A">
            <w:pPr>
              <w:spacing w:after="0" w:line="240" w:lineRule="auto"/>
              <w:jc w:val="right"/>
              <w:rPr>
                <w:rFonts w:cs="Arial"/>
                <w:b/>
                <w:color w:val="17365D" w:themeColor="text2" w:themeShade="BF"/>
                <w:sz w:val="18"/>
                <w:szCs w:val="18"/>
              </w:rPr>
            </w:pPr>
            <w:r w:rsidRPr="00CE7825">
              <w:rPr>
                <w:rFonts w:cs="Arial"/>
                <w:b/>
                <w:color w:val="17365D" w:themeColor="text2" w:themeShade="BF"/>
                <w:sz w:val="18"/>
                <w:szCs w:val="18"/>
              </w:rPr>
              <w:t>62.366</w:t>
            </w:r>
          </w:p>
        </w:tc>
      </w:tr>
      <w:tr w:rsidR="00E93CB6" w:rsidRPr="00100EFB" w:rsidTr="00100EFB">
        <w:trPr>
          <w:trHeight w:val="283"/>
          <w:jc w:val="center"/>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4.</w:t>
            </w:r>
          </w:p>
        </w:tc>
        <w:tc>
          <w:tcPr>
            <w:tcW w:w="12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100EFB">
            <w:pPr>
              <w:spacing w:after="0" w:line="240" w:lineRule="auto"/>
              <w:jc w:val="center"/>
              <w:rPr>
                <w:rFonts w:cs="Arial"/>
                <w:color w:val="17365D" w:themeColor="text2" w:themeShade="BF"/>
                <w:sz w:val="18"/>
                <w:szCs w:val="18"/>
              </w:rPr>
            </w:pPr>
            <w:r w:rsidRPr="00E93CB6">
              <w:rPr>
                <w:rFonts w:cs="Arial"/>
                <w:color w:val="17365D" w:themeColor="text2" w:themeShade="BF"/>
                <w:sz w:val="18"/>
                <w:szCs w:val="18"/>
              </w:rPr>
              <w:t>27531244647</w:t>
            </w:r>
          </w:p>
        </w:tc>
        <w:tc>
          <w:tcPr>
            <w:tcW w:w="3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7010E9" w:rsidP="00FA7E6A">
            <w:pPr>
              <w:spacing w:after="0" w:line="240" w:lineRule="auto"/>
              <w:rPr>
                <w:rFonts w:cs="Arial"/>
                <w:color w:val="17365D" w:themeColor="text2" w:themeShade="BF"/>
                <w:sz w:val="18"/>
                <w:szCs w:val="18"/>
              </w:rPr>
            </w:pPr>
            <w:hyperlink r:id="rId15" w:history="1">
              <w:r w:rsidR="00C13510" w:rsidRPr="00CE7825">
                <w:rPr>
                  <w:rStyle w:val="Hiperveza"/>
                  <w:rFonts w:cs="Arial"/>
                  <w:sz w:val="18"/>
                  <w:szCs w:val="18"/>
                </w:rPr>
                <w:t>Brodogradilište</w:t>
              </w:r>
              <w:r w:rsidR="00E93CB6" w:rsidRPr="00CE7825">
                <w:rPr>
                  <w:rStyle w:val="Hiperveza"/>
                  <w:rFonts w:cs="Arial"/>
                  <w:sz w:val="18"/>
                  <w:szCs w:val="18"/>
                </w:rPr>
                <w:t xml:space="preserve"> VIKTOR LENAC </w:t>
              </w:r>
              <w:r w:rsidR="00FA7E6A" w:rsidRPr="00CE7825">
                <w:rPr>
                  <w:rStyle w:val="Hiperveza"/>
                  <w:rFonts w:cs="Arial"/>
                  <w:sz w:val="18"/>
                  <w:szCs w:val="18"/>
                </w:rPr>
                <w:t>d.d.</w:t>
              </w:r>
            </w:hyperlink>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FA7E6A" w:rsidP="00FA7E6A">
            <w:pPr>
              <w:spacing w:after="0" w:line="240" w:lineRule="auto"/>
              <w:rPr>
                <w:rFonts w:cs="Arial"/>
                <w:color w:val="17365D" w:themeColor="text2" w:themeShade="BF"/>
                <w:sz w:val="18"/>
                <w:szCs w:val="18"/>
              </w:rPr>
            </w:pPr>
            <w:r w:rsidRPr="00E93CB6">
              <w:rPr>
                <w:rFonts w:cs="Arial"/>
                <w:color w:val="17365D" w:themeColor="text2" w:themeShade="BF"/>
                <w:sz w:val="18"/>
                <w:szCs w:val="18"/>
              </w:rPr>
              <w:t>Rijeka</w:t>
            </w:r>
          </w:p>
        </w:tc>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509</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521.230</w:t>
            </w:r>
          </w:p>
        </w:tc>
        <w:tc>
          <w:tcPr>
            <w:tcW w:w="10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noWrap/>
            <w:vAlign w:val="center"/>
          </w:tcPr>
          <w:p w:rsidR="00E93CB6" w:rsidRPr="00CE7825" w:rsidRDefault="00E93CB6" w:rsidP="00FA7E6A">
            <w:pPr>
              <w:spacing w:after="0" w:line="240" w:lineRule="auto"/>
              <w:jc w:val="right"/>
              <w:rPr>
                <w:rFonts w:cs="Arial"/>
                <w:b/>
                <w:color w:val="17365D" w:themeColor="text2" w:themeShade="BF"/>
                <w:sz w:val="18"/>
                <w:szCs w:val="18"/>
              </w:rPr>
            </w:pPr>
            <w:r w:rsidRPr="00CE7825">
              <w:rPr>
                <w:rFonts w:cs="Arial"/>
                <w:b/>
                <w:color w:val="17365D" w:themeColor="text2" w:themeShade="BF"/>
                <w:sz w:val="18"/>
                <w:szCs w:val="18"/>
              </w:rPr>
              <w:t>37.027</w:t>
            </w:r>
          </w:p>
        </w:tc>
      </w:tr>
      <w:tr w:rsidR="00E93CB6" w:rsidRPr="00100EFB" w:rsidTr="00100EFB">
        <w:trPr>
          <w:trHeight w:val="283"/>
          <w:jc w:val="center"/>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5.</w:t>
            </w:r>
          </w:p>
        </w:tc>
        <w:tc>
          <w:tcPr>
            <w:tcW w:w="12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100EFB">
            <w:pPr>
              <w:spacing w:after="0" w:line="240" w:lineRule="auto"/>
              <w:jc w:val="center"/>
              <w:rPr>
                <w:rFonts w:cs="Arial"/>
                <w:color w:val="17365D" w:themeColor="text2" w:themeShade="BF"/>
                <w:sz w:val="18"/>
                <w:szCs w:val="18"/>
              </w:rPr>
            </w:pPr>
            <w:r w:rsidRPr="00E93CB6">
              <w:rPr>
                <w:rFonts w:cs="Arial"/>
                <w:color w:val="17365D" w:themeColor="text2" w:themeShade="BF"/>
                <w:sz w:val="18"/>
                <w:szCs w:val="18"/>
              </w:rPr>
              <w:t>14117859918</w:t>
            </w:r>
          </w:p>
        </w:tc>
        <w:tc>
          <w:tcPr>
            <w:tcW w:w="3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7010E9" w:rsidP="00FA7E6A">
            <w:pPr>
              <w:spacing w:after="0" w:line="240" w:lineRule="auto"/>
              <w:rPr>
                <w:rFonts w:cs="Arial"/>
                <w:color w:val="17365D" w:themeColor="text2" w:themeShade="BF"/>
                <w:sz w:val="18"/>
                <w:szCs w:val="18"/>
              </w:rPr>
            </w:pPr>
            <w:hyperlink r:id="rId16" w:history="1">
              <w:r w:rsidR="00E93CB6" w:rsidRPr="00CE7825">
                <w:rPr>
                  <w:rStyle w:val="Hiperveza"/>
                  <w:rFonts w:cs="Arial"/>
                  <w:sz w:val="18"/>
                  <w:szCs w:val="18"/>
                </w:rPr>
                <w:t xml:space="preserve">HOTEL MIRAMAR </w:t>
              </w:r>
              <w:r w:rsidR="00FA7E6A" w:rsidRPr="00CE7825">
                <w:rPr>
                  <w:rStyle w:val="Hiperveza"/>
                  <w:rFonts w:cs="Arial"/>
                  <w:sz w:val="18"/>
                  <w:szCs w:val="18"/>
                </w:rPr>
                <w:t>d.o.o.</w:t>
              </w:r>
            </w:hyperlink>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FA7E6A" w:rsidP="00FA7E6A">
            <w:pPr>
              <w:spacing w:after="0" w:line="240" w:lineRule="auto"/>
              <w:rPr>
                <w:rFonts w:cs="Arial"/>
                <w:color w:val="17365D" w:themeColor="text2" w:themeShade="BF"/>
                <w:sz w:val="18"/>
                <w:szCs w:val="18"/>
              </w:rPr>
            </w:pPr>
            <w:r w:rsidRPr="00E93CB6">
              <w:rPr>
                <w:rFonts w:cs="Arial"/>
                <w:color w:val="17365D" w:themeColor="text2" w:themeShade="BF"/>
                <w:sz w:val="18"/>
                <w:szCs w:val="18"/>
              </w:rPr>
              <w:t>Opatija</w:t>
            </w:r>
          </w:p>
        </w:tc>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138</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93.218</w:t>
            </w:r>
          </w:p>
        </w:tc>
        <w:tc>
          <w:tcPr>
            <w:tcW w:w="10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noWrap/>
            <w:vAlign w:val="center"/>
          </w:tcPr>
          <w:p w:rsidR="00E93CB6" w:rsidRPr="00CE7825" w:rsidRDefault="00E93CB6" w:rsidP="00FA7E6A">
            <w:pPr>
              <w:spacing w:after="0" w:line="240" w:lineRule="auto"/>
              <w:jc w:val="right"/>
              <w:rPr>
                <w:rFonts w:cs="Arial"/>
                <w:b/>
                <w:color w:val="17365D" w:themeColor="text2" w:themeShade="BF"/>
                <w:sz w:val="18"/>
                <w:szCs w:val="18"/>
              </w:rPr>
            </w:pPr>
            <w:r w:rsidRPr="00CE7825">
              <w:rPr>
                <w:rFonts w:cs="Arial"/>
                <w:b/>
                <w:color w:val="17365D" w:themeColor="text2" w:themeShade="BF"/>
                <w:sz w:val="18"/>
                <w:szCs w:val="18"/>
              </w:rPr>
              <w:t>29.923</w:t>
            </w:r>
          </w:p>
        </w:tc>
      </w:tr>
      <w:tr w:rsidR="00E93CB6" w:rsidRPr="00100EFB" w:rsidTr="00100EFB">
        <w:trPr>
          <w:trHeight w:val="283"/>
          <w:jc w:val="center"/>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6.</w:t>
            </w:r>
          </w:p>
        </w:tc>
        <w:tc>
          <w:tcPr>
            <w:tcW w:w="12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100EFB">
            <w:pPr>
              <w:spacing w:after="0" w:line="240" w:lineRule="auto"/>
              <w:jc w:val="center"/>
              <w:rPr>
                <w:rFonts w:cs="Arial"/>
                <w:color w:val="17365D" w:themeColor="text2" w:themeShade="BF"/>
                <w:sz w:val="18"/>
                <w:szCs w:val="18"/>
              </w:rPr>
            </w:pPr>
            <w:r w:rsidRPr="00E93CB6">
              <w:rPr>
                <w:rFonts w:cs="Arial"/>
                <w:color w:val="17365D" w:themeColor="text2" w:themeShade="BF"/>
                <w:sz w:val="18"/>
                <w:szCs w:val="18"/>
              </w:rPr>
              <w:t>67641553147</w:t>
            </w:r>
          </w:p>
        </w:tc>
        <w:tc>
          <w:tcPr>
            <w:tcW w:w="3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7010E9" w:rsidP="00FA7E6A">
            <w:pPr>
              <w:spacing w:after="0" w:line="240" w:lineRule="auto"/>
              <w:rPr>
                <w:rFonts w:cs="Arial"/>
                <w:color w:val="17365D" w:themeColor="text2" w:themeShade="BF"/>
                <w:sz w:val="18"/>
                <w:szCs w:val="18"/>
              </w:rPr>
            </w:pPr>
            <w:hyperlink r:id="rId17" w:history="1">
              <w:r w:rsidR="00E93CB6" w:rsidRPr="00CE7825">
                <w:rPr>
                  <w:rStyle w:val="Hiperveza"/>
                  <w:rFonts w:cs="Arial"/>
                  <w:sz w:val="18"/>
                  <w:szCs w:val="18"/>
                </w:rPr>
                <w:t xml:space="preserve">AMEC RIJEKATEKSTIL </w:t>
              </w:r>
              <w:r w:rsidR="00FA7E6A" w:rsidRPr="00CE7825">
                <w:rPr>
                  <w:rStyle w:val="Hiperveza"/>
                  <w:rFonts w:cs="Arial"/>
                  <w:sz w:val="18"/>
                  <w:szCs w:val="18"/>
                </w:rPr>
                <w:t>d.o.o.</w:t>
              </w:r>
            </w:hyperlink>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FA7E6A" w:rsidP="00FA7E6A">
            <w:pPr>
              <w:spacing w:after="0" w:line="240" w:lineRule="auto"/>
              <w:rPr>
                <w:rFonts w:cs="Arial"/>
                <w:color w:val="17365D" w:themeColor="text2" w:themeShade="BF"/>
                <w:sz w:val="18"/>
                <w:szCs w:val="18"/>
              </w:rPr>
            </w:pPr>
            <w:r w:rsidRPr="00E93CB6">
              <w:rPr>
                <w:rFonts w:cs="Arial"/>
                <w:color w:val="17365D" w:themeColor="text2" w:themeShade="BF"/>
                <w:sz w:val="18"/>
                <w:szCs w:val="18"/>
              </w:rPr>
              <w:t>Rijeka</w:t>
            </w:r>
          </w:p>
        </w:tc>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204</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186.597</w:t>
            </w:r>
          </w:p>
        </w:tc>
        <w:tc>
          <w:tcPr>
            <w:tcW w:w="10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noWrap/>
            <w:vAlign w:val="center"/>
          </w:tcPr>
          <w:p w:rsidR="00E93CB6" w:rsidRPr="00CE7825" w:rsidRDefault="00E93CB6" w:rsidP="00FA7E6A">
            <w:pPr>
              <w:spacing w:after="0" w:line="240" w:lineRule="auto"/>
              <w:jc w:val="right"/>
              <w:rPr>
                <w:rFonts w:cs="Arial"/>
                <w:b/>
                <w:color w:val="17365D" w:themeColor="text2" w:themeShade="BF"/>
                <w:sz w:val="18"/>
                <w:szCs w:val="18"/>
              </w:rPr>
            </w:pPr>
            <w:r w:rsidRPr="00CE7825">
              <w:rPr>
                <w:rFonts w:cs="Arial"/>
                <w:b/>
                <w:color w:val="17365D" w:themeColor="text2" w:themeShade="BF"/>
                <w:sz w:val="18"/>
                <w:szCs w:val="18"/>
              </w:rPr>
              <w:t>27.187</w:t>
            </w:r>
          </w:p>
        </w:tc>
      </w:tr>
      <w:tr w:rsidR="00E93CB6" w:rsidRPr="00100EFB" w:rsidTr="00100EFB">
        <w:trPr>
          <w:trHeight w:val="283"/>
          <w:jc w:val="center"/>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7.</w:t>
            </w:r>
          </w:p>
        </w:tc>
        <w:tc>
          <w:tcPr>
            <w:tcW w:w="12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100EFB">
            <w:pPr>
              <w:spacing w:after="0" w:line="240" w:lineRule="auto"/>
              <w:jc w:val="center"/>
              <w:rPr>
                <w:rFonts w:cs="Arial"/>
                <w:color w:val="17365D" w:themeColor="text2" w:themeShade="BF"/>
                <w:sz w:val="18"/>
                <w:szCs w:val="18"/>
              </w:rPr>
            </w:pPr>
            <w:r w:rsidRPr="00E93CB6">
              <w:rPr>
                <w:rFonts w:cs="Arial"/>
                <w:color w:val="17365D" w:themeColor="text2" w:themeShade="BF"/>
                <w:sz w:val="18"/>
                <w:szCs w:val="18"/>
              </w:rPr>
              <w:t>57260863791</w:t>
            </w:r>
          </w:p>
        </w:tc>
        <w:tc>
          <w:tcPr>
            <w:tcW w:w="3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7010E9" w:rsidP="00FA7E6A">
            <w:pPr>
              <w:spacing w:after="0" w:line="240" w:lineRule="auto"/>
              <w:rPr>
                <w:rFonts w:cs="Arial"/>
                <w:color w:val="17365D" w:themeColor="text2" w:themeShade="BF"/>
                <w:sz w:val="18"/>
                <w:szCs w:val="18"/>
              </w:rPr>
            </w:pPr>
            <w:hyperlink r:id="rId18" w:history="1">
              <w:r w:rsidR="00E93CB6" w:rsidRPr="009519D7">
                <w:rPr>
                  <w:rStyle w:val="Hiperveza"/>
                  <w:rFonts w:cs="Arial"/>
                  <w:sz w:val="18"/>
                  <w:szCs w:val="18"/>
                </w:rPr>
                <w:t>STOMATOLOŠKA POLIKLINIKA RIDENT</w:t>
              </w:r>
            </w:hyperlink>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FA7E6A" w:rsidP="00FA7E6A">
            <w:pPr>
              <w:spacing w:after="0" w:line="240" w:lineRule="auto"/>
              <w:rPr>
                <w:rFonts w:cs="Arial"/>
                <w:color w:val="17365D" w:themeColor="text2" w:themeShade="BF"/>
                <w:sz w:val="18"/>
                <w:szCs w:val="18"/>
              </w:rPr>
            </w:pPr>
            <w:r w:rsidRPr="00E93CB6">
              <w:rPr>
                <w:rFonts w:cs="Arial"/>
                <w:color w:val="17365D" w:themeColor="text2" w:themeShade="BF"/>
                <w:sz w:val="18"/>
                <w:szCs w:val="18"/>
              </w:rPr>
              <w:t>Rijeka</w:t>
            </w:r>
          </w:p>
        </w:tc>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178</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141.321</w:t>
            </w:r>
          </w:p>
        </w:tc>
        <w:tc>
          <w:tcPr>
            <w:tcW w:w="10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noWrap/>
            <w:vAlign w:val="center"/>
          </w:tcPr>
          <w:p w:rsidR="00E93CB6" w:rsidRPr="00CE7825" w:rsidRDefault="00E93CB6" w:rsidP="00FA7E6A">
            <w:pPr>
              <w:spacing w:after="0" w:line="240" w:lineRule="auto"/>
              <w:jc w:val="right"/>
              <w:rPr>
                <w:rFonts w:cs="Arial"/>
                <w:b/>
                <w:color w:val="17365D" w:themeColor="text2" w:themeShade="BF"/>
                <w:sz w:val="18"/>
                <w:szCs w:val="18"/>
              </w:rPr>
            </w:pPr>
            <w:r w:rsidRPr="00CE7825">
              <w:rPr>
                <w:rFonts w:cs="Arial"/>
                <w:b/>
                <w:color w:val="17365D" w:themeColor="text2" w:themeShade="BF"/>
                <w:sz w:val="18"/>
                <w:szCs w:val="18"/>
              </w:rPr>
              <w:t>23.958</w:t>
            </w:r>
          </w:p>
        </w:tc>
      </w:tr>
      <w:tr w:rsidR="00E93CB6" w:rsidRPr="00100EFB" w:rsidTr="00100EFB">
        <w:trPr>
          <w:trHeight w:val="283"/>
          <w:jc w:val="center"/>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8.</w:t>
            </w:r>
          </w:p>
        </w:tc>
        <w:tc>
          <w:tcPr>
            <w:tcW w:w="12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100EFB">
            <w:pPr>
              <w:spacing w:after="0" w:line="240" w:lineRule="auto"/>
              <w:jc w:val="center"/>
              <w:rPr>
                <w:rFonts w:cs="Arial"/>
                <w:color w:val="17365D" w:themeColor="text2" w:themeShade="BF"/>
                <w:sz w:val="18"/>
                <w:szCs w:val="18"/>
              </w:rPr>
            </w:pPr>
            <w:r w:rsidRPr="00E93CB6">
              <w:rPr>
                <w:rFonts w:cs="Arial"/>
                <w:color w:val="17365D" w:themeColor="text2" w:themeShade="BF"/>
                <w:sz w:val="18"/>
                <w:szCs w:val="18"/>
              </w:rPr>
              <w:t>80300395055</w:t>
            </w:r>
          </w:p>
        </w:tc>
        <w:tc>
          <w:tcPr>
            <w:tcW w:w="3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7010E9" w:rsidP="00FA7E6A">
            <w:pPr>
              <w:spacing w:after="0" w:line="240" w:lineRule="auto"/>
              <w:rPr>
                <w:rFonts w:cs="Arial"/>
                <w:color w:val="17365D" w:themeColor="text2" w:themeShade="BF"/>
                <w:sz w:val="18"/>
                <w:szCs w:val="18"/>
              </w:rPr>
            </w:pPr>
            <w:hyperlink r:id="rId19" w:history="1">
              <w:r w:rsidR="00E93CB6" w:rsidRPr="009519D7">
                <w:rPr>
                  <w:rStyle w:val="Hiperveza"/>
                  <w:rFonts w:cs="Arial"/>
                  <w:sz w:val="18"/>
                  <w:szCs w:val="18"/>
                </w:rPr>
                <w:t xml:space="preserve">JADRANSKA VRATA </w:t>
              </w:r>
              <w:r w:rsidR="00FA7E6A" w:rsidRPr="009519D7">
                <w:rPr>
                  <w:rStyle w:val="Hiperveza"/>
                  <w:rFonts w:cs="Arial"/>
                  <w:sz w:val="18"/>
                  <w:szCs w:val="18"/>
                </w:rPr>
                <w:t>d.d.</w:t>
              </w:r>
            </w:hyperlink>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FA7E6A" w:rsidP="00FA7E6A">
            <w:pPr>
              <w:spacing w:after="0" w:line="240" w:lineRule="auto"/>
              <w:rPr>
                <w:rFonts w:cs="Arial"/>
                <w:color w:val="17365D" w:themeColor="text2" w:themeShade="BF"/>
                <w:sz w:val="18"/>
                <w:szCs w:val="18"/>
              </w:rPr>
            </w:pPr>
            <w:r w:rsidRPr="00E93CB6">
              <w:rPr>
                <w:rFonts w:cs="Arial"/>
                <w:color w:val="17365D" w:themeColor="text2" w:themeShade="BF"/>
                <w:sz w:val="18"/>
                <w:szCs w:val="18"/>
              </w:rPr>
              <w:t>Rijeka</w:t>
            </w:r>
          </w:p>
        </w:tc>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168</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110.771</w:t>
            </w:r>
          </w:p>
        </w:tc>
        <w:tc>
          <w:tcPr>
            <w:tcW w:w="10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noWrap/>
            <w:vAlign w:val="center"/>
          </w:tcPr>
          <w:p w:rsidR="00E93CB6" w:rsidRPr="00CE7825" w:rsidRDefault="00E93CB6" w:rsidP="00FA7E6A">
            <w:pPr>
              <w:spacing w:after="0" w:line="240" w:lineRule="auto"/>
              <w:jc w:val="right"/>
              <w:rPr>
                <w:rFonts w:cs="Arial"/>
                <w:b/>
                <w:color w:val="17365D" w:themeColor="text2" w:themeShade="BF"/>
                <w:sz w:val="18"/>
                <w:szCs w:val="18"/>
              </w:rPr>
            </w:pPr>
            <w:r w:rsidRPr="00CE7825">
              <w:rPr>
                <w:rFonts w:cs="Arial"/>
                <w:b/>
                <w:color w:val="17365D" w:themeColor="text2" w:themeShade="BF"/>
                <w:sz w:val="18"/>
                <w:szCs w:val="18"/>
              </w:rPr>
              <w:t>23.656</w:t>
            </w:r>
          </w:p>
        </w:tc>
      </w:tr>
      <w:tr w:rsidR="00E93CB6" w:rsidRPr="00100EFB" w:rsidTr="00100EFB">
        <w:trPr>
          <w:trHeight w:val="283"/>
          <w:jc w:val="center"/>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9.</w:t>
            </w:r>
          </w:p>
        </w:tc>
        <w:tc>
          <w:tcPr>
            <w:tcW w:w="12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100EFB">
            <w:pPr>
              <w:spacing w:after="0" w:line="240" w:lineRule="auto"/>
              <w:jc w:val="center"/>
              <w:rPr>
                <w:rFonts w:cs="Arial"/>
                <w:color w:val="17365D" w:themeColor="text2" w:themeShade="BF"/>
                <w:sz w:val="18"/>
                <w:szCs w:val="18"/>
              </w:rPr>
            </w:pPr>
            <w:r w:rsidRPr="00E93CB6">
              <w:rPr>
                <w:rFonts w:cs="Arial"/>
                <w:color w:val="17365D" w:themeColor="text2" w:themeShade="BF"/>
                <w:sz w:val="18"/>
                <w:szCs w:val="18"/>
              </w:rPr>
              <w:t>38453148181</w:t>
            </w:r>
          </w:p>
        </w:tc>
        <w:tc>
          <w:tcPr>
            <w:tcW w:w="3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7010E9" w:rsidP="00FA7E6A">
            <w:pPr>
              <w:spacing w:after="0" w:line="240" w:lineRule="auto"/>
              <w:rPr>
                <w:rFonts w:cs="Arial"/>
                <w:color w:val="17365D" w:themeColor="text2" w:themeShade="BF"/>
                <w:sz w:val="18"/>
                <w:szCs w:val="18"/>
              </w:rPr>
            </w:pPr>
            <w:hyperlink r:id="rId20" w:history="1">
              <w:r w:rsidR="00E93CB6" w:rsidRPr="009519D7">
                <w:rPr>
                  <w:rStyle w:val="Hiperveza"/>
                  <w:rFonts w:cs="Arial"/>
                  <w:sz w:val="18"/>
                  <w:szCs w:val="18"/>
                </w:rPr>
                <w:t>JADROLINIJA</w:t>
              </w:r>
            </w:hyperlink>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FA7E6A" w:rsidP="00FA7E6A">
            <w:pPr>
              <w:spacing w:after="0" w:line="240" w:lineRule="auto"/>
              <w:rPr>
                <w:rFonts w:cs="Arial"/>
                <w:color w:val="17365D" w:themeColor="text2" w:themeShade="BF"/>
                <w:sz w:val="18"/>
                <w:szCs w:val="18"/>
              </w:rPr>
            </w:pPr>
            <w:r w:rsidRPr="00E93CB6">
              <w:rPr>
                <w:rFonts w:cs="Arial"/>
                <w:color w:val="17365D" w:themeColor="text2" w:themeShade="BF"/>
                <w:sz w:val="18"/>
                <w:szCs w:val="18"/>
              </w:rPr>
              <w:t>Rijeka</w:t>
            </w:r>
          </w:p>
        </w:tc>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2.012</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921.722</w:t>
            </w:r>
          </w:p>
        </w:tc>
        <w:tc>
          <w:tcPr>
            <w:tcW w:w="10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noWrap/>
            <w:vAlign w:val="center"/>
          </w:tcPr>
          <w:p w:rsidR="00E93CB6" w:rsidRPr="00CE7825" w:rsidRDefault="00E93CB6" w:rsidP="00FA7E6A">
            <w:pPr>
              <w:spacing w:after="0" w:line="240" w:lineRule="auto"/>
              <w:jc w:val="right"/>
              <w:rPr>
                <w:rFonts w:cs="Arial"/>
                <w:b/>
                <w:color w:val="17365D" w:themeColor="text2" w:themeShade="BF"/>
                <w:sz w:val="18"/>
                <w:szCs w:val="18"/>
              </w:rPr>
            </w:pPr>
            <w:r w:rsidRPr="00CE7825">
              <w:rPr>
                <w:rFonts w:cs="Arial"/>
                <w:b/>
                <w:color w:val="17365D" w:themeColor="text2" w:themeShade="BF"/>
                <w:sz w:val="18"/>
                <w:szCs w:val="18"/>
              </w:rPr>
              <w:t>21.929</w:t>
            </w:r>
          </w:p>
        </w:tc>
      </w:tr>
      <w:tr w:rsidR="00E93CB6" w:rsidRPr="00100EFB" w:rsidTr="00100EFB">
        <w:trPr>
          <w:trHeight w:val="283"/>
          <w:jc w:val="center"/>
        </w:trPr>
        <w:tc>
          <w:tcPr>
            <w:tcW w:w="567"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hideMark/>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10.</w:t>
            </w:r>
          </w:p>
        </w:tc>
        <w:tc>
          <w:tcPr>
            <w:tcW w:w="1247"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93CB6" w:rsidRPr="00E93CB6" w:rsidRDefault="00E93CB6" w:rsidP="00100EFB">
            <w:pPr>
              <w:spacing w:after="0" w:line="240" w:lineRule="auto"/>
              <w:jc w:val="center"/>
              <w:rPr>
                <w:rFonts w:cs="Arial"/>
                <w:color w:val="17365D" w:themeColor="text2" w:themeShade="BF"/>
                <w:sz w:val="18"/>
                <w:szCs w:val="18"/>
              </w:rPr>
            </w:pPr>
            <w:r w:rsidRPr="00E93CB6">
              <w:rPr>
                <w:rFonts w:cs="Arial"/>
                <w:color w:val="17365D" w:themeColor="text2" w:themeShade="BF"/>
                <w:sz w:val="18"/>
                <w:szCs w:val="18"/>
              </w:rPr>
              <w:t>28922587775</w:t>
            </w:r>
          </w:p>
        </w:tc>
        <w:tc>
          <w:tcPr>
            <w:tcW w:w="3628"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93CB6" w:rsidRPr="00E93CB6" w:rsidRDefault="007010E9" w:rsidP="00FA7E6A">
            <w:pPr>
              <w:spacing w:after="0" w:line="240" w:lineRule="auto"/>
              <w:rPr>
                <w:rFonts w:cs="Arial"/>
                <w:color w:val="17365D" w:themeColor="text2" w:themeShade="BF"/>
                <w:sz w:val="18"/>
                <w:szCs w:val="18"/>
              </w:rPr>
            </w:pPr>
            <w:hyperlink r:id="rId21" w:history="1">
              <w:r w:rsidR="00E93CB6" w:rsidRPr="009519D7">
                <w:rPr>
                  <w:rStyle w:val="Hiperveza"/>
                  <w:rFonts w:cs="Arial"/>
                  <w:sz w:val="18"/>
                  <w:szCs w:val="18"/>
                </w:rPr>
                <w:t xml:space="preserve">KATARINA LINE </w:t>
              </w:r>
              <w:r w:rsidR="00FA7E6A" w:rsidRPr="009519D7">
                <w:rPr>
                  <w:rStyle w:val="Hiperveza"/>
                  <w:rFonts w:cs="Arial"/>
                  <w:sz w:val="18"/>
                  <w:szCs w:val="18"/>
                </w:rPr>
                <w:t>d.o.o.</w:t>
              </w:r>
            </w:hyperlink>
          </w:p>
        </w:tc>
        <w:tc>
          <w:tcPr>
            <w:tcW w:w="851"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93CB6" w:rsidRPr="00E93CB6" w:rsidRDefault="00FA7E6A" w:rsidP="00FA7E6A">
            <w:pPr>
              <w:spacing w:after="0" w:line="240" w:lineRule="auto"/>
              <w:rPr>
                <w:rFonts w:cs="Arial"/>
                <w:color w:val="17365D" w:themeColor="text2" w:themeShade="BF"/>
                <w:sz w:val="18"/>
                <w:szCs w:val="18"/>
              </w:rPr>
            </w:pPr>
            <w:r w:rsidRPr="00E93CB6">
              <w:rPr>
                <w:rFonts w:cs="Arial"/>
                <w:color w:val="17365D" w:themeColor="text2" w:themeShade="BF"/>
                <w:sz w:val="18"/>
                <w:szCs w:val="18"/>
              </w:rPr>
              <w:t>Opatija</w:t>
            </w:r>
          </w:p>
        </w:tc>
        <w:tc>
          <w:tcPr>
            <w:tcW w:w="1052"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40</w:t>
            </w:r>
          </w:p>
        </w:tc>
        <w:tc>
          <w:tcPr>
            <w:tcW w:w="1134"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93CB6" w:rsidRPr="00E93CB6" w:rsidRDefault="00E93CB6" w:rsidP="00FA7E6A">
            <w:pPr>
              <w:spacing w:after="0" w:line="240" w:lineRule="auto"/>
              <w:jc w:val="right"/>
              <w:rPr>
                <w:rFonts w:cs="Arial"/>
                <w:color w:val="17365D" w:themeColor="text2" w:themeShade="BF"/>
                <w:sz w:val="18"/>
                <w:szCs w:val="18"/>
              </w:rPr>
            </w:pPr>
            <w:r w:rsidRPr="00E93CB6">
              <w:rPr>
                <w:rFonts w:cs="Arial"/>
                <w:color w:val="17365D" w:themeColor="text2" w:themeShade="BF"/>
                <w:sz w:val="18"/>
                <w:szCs w:val="18"/>
              </w:rPr>
              <w:t>231.194</w:t>
            </w:r>
          </w:p>
        </w:tc>
        <w:tc>
          <w:tcPr>
            <w:tcW w:w="1020"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F2F2F2" w:themeFill="background1" w:themeFillShade="F2"/>
            <w:noWrap/>
            <w:vAlign w:val="center"/>
          </w:tcPr>
          <w:p w:rsidR="00E93CB6" w:rsidRPr="00CE7825" w:rsidRDefault="00E93CB6" w:rsidP="00FA7E6A">
            <w:pPr>
              <w:spacing w:after="0" w:line="240" w:lineRule="auto"/>
              <w:jc w:val="right"/>
              <w:rPr>
                <w:rFonts w:cs="Arial"/>
                <w:b/>
                <w:color w:val="17365D" w:themeColor="text2" w:themeShade="BF"/>
                <w:sz w:val="18"/>
                <w:szCs w:val="18"/>
              </w:rPr>
            </w:pPr>
            <w:r w:rsidRPr="00CE7825">
              <w:rPr>
                <w:rFonts w:cs="Arial"/>
                <w:b/>
                <w:color w:val="17365D" w:themeColor="text2" w:themeShade="BF"/>
                <w:sz w:val="18"/>
                <w:szCs w:val="18"/>
              </w:rPr>
              <w:t>21.732</w:t>
            </w:r>
          </w:p>
        </w:tc>
      </w:tr>
      <w:tr w:rsidR="00E93CB6" w:rsidRPr="00100EFB" w:rsidTr="00100EFB">
        <w:trPr>
          <w:trHeight w:val="283"/>
          <w:jc w:val="center"/>
        </w:trPr>
        <w:tc>
          <w:tcPr>
            <w:tcW w:w="62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center"/>
            <w:hideMark/>
          </w:tcPr>
          <w:p w:rsidR="00E93CB6" w:rsidRPr="00E93CB6" w:rsidRDefault="00E93CB6" w:rsidP="00FA7E6A">
            <w:pPr>
              <w:spacing w:after="0" w:line="240" w:lineRule="auto"/>
              <w:rPr>
                <w:rFonts w:cs="Arial"/>
                <w:b/>
                <w:bCs/>
                <w:color w:val="17365D" w:themeColor="text2" w:themeShade="BF"/>
                <w:sz w:val="18"/>
                <w:szCs w:val="18"/>
              </w:rPr>
            </w:pPr>
            <w:r w:rsidRPr="00E93CB6">
              <w:rPr>
                <w:rFonts w:cs="Arial"/>
                <w:b/>
                <w:bCs/>
                <w:color w:val="17365D" w:themeColor="text2" w:themeShade="BF"/>
                <w:sz w:val="18"/>
                <w:szCs w:val="18"/>
              </w:rPr>
              <w:t>Ukupno TOP 10 poduzetnika Urbane aglomeracije Rijeka</w:t>
            </w:r>
          </w:p>
        </w:tc>
        <w:tc>
          <w:tcPr>
            <w:tcW w:w="1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center"/>
          </w:tcPr>
          <w:p w:rsidR="00E93CB6" w:rsidRPr="00E93CB6" w:rsidRDefault="00E93CB6" w:rsidP="00FA7E6A">
            <w:pPr>
              <w:spacing w:after="0" w:line="240" w:lineRule="auto"/>
              <w:jc w:val="right"/>
              <w:rPr>
                <w:rFonts w:cs="Arial"/>
                <w:b/>
                <w:bCs/>
                <w:color w:val="17365D" w:themeColor="text2" w:themeShade="BF"/>
                <w:sz w:val="18"/>
                <w:szCs w:val="18"/>
              </w:rPr>
            </w:pPr>
            <w:r w:rsidRPr="00E93CB6">
              <w:rPr>
                <w:rFonts w:cs="Arial"/>
                <w:b/>
                <w:bCs/>
                <w:color w:val="17365D" w:themeColor="text2" w:themeShade="BF"/>
                <w:sz w:val="18"/>
                <w:szCs w:val="18"/>
              </w:rPr>
              <w:t>7.291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center"/>
          </w:tcPr>
          <w:p w:rsidR="00E93CB6" w:rsidRPr="00E93CB6" w:rsidRDefault="00E93CB6" w:rsidP="00FA7E6A">
            <w:pPr>
              <w:spacing w:after="0" w:line="240" w:lineRule="auto"/>
              <w:jc w:val="right"/>
              <w:rPr>
                <w:rFonts w:cs="Arial"/>
                <w:b/>
                <w:bCs/>
                <w:color w:val="17365D" w:themeColor="text2" w:themeShade="BF"/>
                <w:sz w:val="18"/>
                <w:szCs w:val="18"/>
              </w:rPr>
            </w:pPr>
            <w:r w:rsidRPr="00E93CB6">
              <w:rPr>
                <w:rFonts w:cs="Arial"/>
                <w:b/>
                <w:bCs/>
                <w:color w:val="17365D" w:themeColor="text2" w:themeShade="BF"/>
                <w:sz w:val="18"/>
                <w:szCs w:val="18"/>
              </w:rPr>
              <w:t>7.226.875</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noWrap/>
            <w:vAlign w:val="center"/>
          </w:tcPr>
          <w:p w:rsidR="00E93CB6" w:rsidRPr="00E93CB6" w:rsidRDefault="00E93CB6" w:rsidP="00FA7E6A">
            <w:pPr>
              <w:spacing w:after="0" w:line="240" w:lineRule="auto"/>
              <w:jc w:val="right"/>
              <w:rPr>
                <w:rFonts w:cs="Arial"/>
                <w:b/>
                <w:bCs/>
                <w:color w:val="17365D" w:themeColor="text2" w:themeShade="BF"/>
                <w:sz w:val="18"/>
                <w:szCs w:val="18"/>
              </w:rPr>
            </w:pPr>
            <w:r w:rsidRPr="00E93CB6">
              <w:rPr>
                <w:rFonts w:cs="Arial"/>
                <w:b/>
                <w:bCs/>
                <w:color w:val="17365D" w:themeColor="text2" w:themeShade="BF"/>
                <w:sz w:val="18"/>
                <w:szCs w:val="18"/>
              </w:rPr>
              <w:t>429.062</w:t>
            </w:r>
          </w:p>
        </w:tc>
      </w:tr>
      <w:tr w:rsidR="00E93CB6" w:rsidRPr="00100EFB" w:rsidTr="00100EFB">
        <w:trPr>
          <w:trHeight w:val="283"/>
          <w:jc w:val="center"/>
        </w:trPr>
        <w:tc>
          <w:tcPr>
            <w:tcW w:w="62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center"/>
            <w:hideMark/>
          </w:tcPr>
          <w:p w:rsidR="00E93CB6" w:rsidRPr="00E93CB6" w:rsidRDefault="00E93CB6" w:rsidP="00FA7E6A">
            <w:pPr>
              <w:spacing w:after="0" w:line="240" w:lineRule="auto"/>
              <w:rPr>
                <w:rFonts w:cs="Arial"/>
                <w:b/>
                <w:bCs/>
                <w:color w:val="17365D" w:themeColor="text2" w:themeShade="BF"/>
                <w:sz w:val="18"/>
                <w:szCs w:val="18"/>
              </w:rPr>
            </w:pPr>
            <w:r w:rsidRPr="00E93CB6">
              <w:rPr>
                <w:rFonts w:cs="Arial"/>
                <w:b/>
                <w:bCs/>
                <w:color w:val="17365D" w:themeColor="text2" w:themeShade="BF"/>
                <w:sz w:val="18"/>
                <w:szCs w:val="18"/>
              </w:rPr>
              <w:t>Ukupno poduzetnici Urbane aglomeracije Rijeka</w:t>
            </w:r>
          </w:p>
        </w:tc>
        <w:tc>
          <w:tcPr>
            <w:tcW w:w="1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center"/>
          </w:tcPr>
          <w:p w:rsidR="00E93CB6" w:rsidRPr="00E93CB6" w:rsidRDefault="00E93CB6" w:rsidP="00FA7E6A">
            <w:pPr>
              <w:spacing w:after="0" w:line="240" w:lineRule="auto"/>
              <w:jc w:val="right"/>
              <w:rPr>
                <w:rFonts w:cs="Arial"/>
                <w:b/>
                <w:bCs/>
                <w:color w:val="17365D" w:themeColor="text2" w:themeShade="BF"/>
                <w:sz w:val="18"/>
                <w:szCs w:val="18"/>
              </w:rPr>
            </w:pPr>
            <w:r w:rsidRPr="00E93CB6">
              <w:rPr>
                <w:rFonts w:cs="Arial"/>
                <w:b/>
                <w:bCs/>
                <w:color w:val="17365D" w:themeColor="text2" w:themeShade="BF"/>
                <w:sz w:val="18"/>
                <w:szCs w:val="18"/>
              </w:rPr>
              <w:t>41.497</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center"/>
          </w:tcPr>
          <w:p w:rsidR="00E93CB6" w:rsidRPr="00E93CB6" w:rsidRDefault="00E93CB6" w:rsidP="00FA7E6A">
            <w:pPr>
              <w:spacing w:after="0" w:line="240" w:lineRule="auto"/>
              <w:jc w:val="right"/>
              <w:rPr>
                <w:rFonts w:cs="Arial"/>
                <w:b/>
                <w:bCs/>
                <w:color w:val="17365D" w:themeColor="text2" w:themeShade="BF"/>
                <w:sz w:val="18"/>
                <w:szCs w:val="18"/>
              </w:rPr>
            </w:pPr>
            <w:r w:rsidRPr="00E93CB6">
              <w:rPr>
                <w:rFonts w:cs="Arial"/>
                <w:b/>
                <w:bCs/>
                <w:color w:val="17365D" w:themeColor="text2" w:themeShade="BF"/>
                <w:sz w:val="18"/>
                <w:szCs w:val="18"/>
              </w:rPr>
              <w:t>26.681.359</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center"/>
          </w:tcPr>
          <w:p w:rsidR="00E93CB6" w:rsidRPr="00E93CB6" w:rsidRDefault="00E93CB6" w:rsidP="00FA7E6A">
            <w:pPr>
              <w:spacing w:after="0" w:line="240" w:lineRule="auto"/>
              <w:jc w:val="right"/>
              <w:rPr>
                <w:rFonts w:cs="Arial"/>
                <w:b/>
                <w:bCs/>
                <w:color w:val="17365D" w:themeColor="text2" w:themeShade="BF"/>
                <w:sz w:val="18"/>
                <w:szCs w:val="18"/>
              </w:rPr>
            </w:pPr>
            <w:r w:rsidRPr="00E93CB6">
              <w:rPr>
                <w:rFonts w:cs="Arial"/>
                <w:b/>
                <w:bCs/>
                <w:color w:val="17365D" w:themeColor="text2" w:themeShade="BF"/>
                <w:sz w:val="18"/>
                <w:szCs w:val="18"/>
              </w:rPr>
              <w:t>1.578.370</w:t>
            </w:r>
          </w:p>
        </w:tc>
      </w:tr>
    </w:tbl>
    <w:p w:rsidR="00515596" w:rsidRDefault="00E65163" w:rsidP="00080961">
      <w:pPr>
        <w:spacing w:before="60" w:line="240" w:lineRule="auto"/>
        <w:rPr>
          <w:rFonts w:eastAsia="Calibri" w:cs="Arial"/>
          <w:b/>
          <w:color w:val="244061"/>
          <w:sz w:val="20"/>
          <w:u w:val="single"/>
          <w:lang w:eastAsia="en-US"/>
        </w:rPr>
      </w:pPr>
      <w:r w:rsidRPr="00A77A2F">
        <w:rPr>
          <w:bCs/>
          <w:i/>
          <w:color w:val="17365D"/>
          <w:sz w:val="16"/>
          <w:szCs w:val="18"/>
        </w:rPr>
        <w:t>Izvor: Fina, Registar godišnjih financijskih izvještaja, obrada GFI-a za 201</w:t>
      </w:r>
      <w:r w:rsidR="00F51E56">
        <w:rPr>
          <w:bCs/>
          <w:i/>
          <w:color w:val="17365D"/>
          <w:sz w:val="16"/>
          <w:szCs w:val="18"/>
        </w:rPr>
        <w:t>7</w:t>
      </w:r>
      <w:r w:rsidRPr="00A77A2F">
        <w:rPr>
          <w:bCs/>
          <w:i/>
          <w:color w:val="17365D"/>
          <w:sz w:val="16"/>
          <w:szCs w:val="18"/>
        </w:rPr>
        <w:t xml:space="preserve">. </w:t>
      </w:r>
      <w:r w:rsidR="00515596">
        <w:rPr>
          <w:bCs/>
          <w:i/>
          <w:color w:val="17365D"/>
          <w:sz w:val="16"/>
          <w:szCs w:val="18"/>
        </w:rPr>
        <w:t>g</w:t>
      </w:r>
      <w:r w:rsidRPr="00A77A2F">
        <w:rPr>
          <w:bCs/>
          <w:i/>
          <w:color w:val="17365D"/>
          <w:sz w:val="16"/>
          <w:szCs w:val="18"/>
        </w:rPr>
        <w:t>odinu</w:t>
      </w:r>
    </w:p>
    <w:p w:rsidR="00626754" w:rsidRPr="00FD17CE" w:rsidRDefault="00E65163" w:rsidP="00100EFB">
      <w:pPr>
        <w:widowControl w:val="0"/>
        <w:spacing w:before="180" w:after="0"/>
        <w:jc w:val="both"/>
        <w:rPr>
          <w:rFonts w:eastAsia="Calibri" w:cs="Arial"/>
          <w:color w:val="244061"/>
          <w:sz w:val="20"/>
          <w:lang w:eastAsia="en-US"/>
        </w:rPr>
      </w:pPr>
      <w:r w:rsidRPr="00100EFB">
        <w:rPr>
          <w:rFonts w:eastAsia="Calibri" w:cs="Arial"/>
          <w:b/>
          <w:color w:val="244061"/>
          <w:sz w:val="20"/>
          <w:lang w:eastAsia="en-US"/>
        </w:rPr>
        <w:t>TOP 10 poduzetnika</w:t>
      </w:r>
      <w:r w:rsidR="008C7B8A">
        <w:rPr>
          <w:rFonts w:eastAsia="Calibri" w:cs="Arial"/>
          <w:b/>
          <w:color w:val="244061"/>
          <w:sz w:val="20"/>
          <w:lang w:eastAsia="en-US"/>
        </w:rPr>
        <w:t xml:space="preserve"> prema kriteriju ostvarene dobiti razdoblja (tablica 4.)</w:t>
      </w:r>
      <w:r w:rsidR="00080961">
        <w:rPr>
          <w:rFonts w:eastAsia="Calibri" w:cs="Arial"/>
          <w:color w:val="244061"/>
          <w:sz w:val="20"/>
          <w:lang w:eastAsia="en-US"/>
        </w:rPr>
        <w:t>,</w:t>
      </w:r>
      <w:r w:rsidRPr="007F0DF9">
        <w:rPr>
          <w:rFonts w:eastAsia="Calibri" w:cs="Arial"/>
          <w:color w:val="244061"/>
          <w:sz w:val="20"/>
          <w:lang w:eastAsia="en-US"/>
        </w:rPr>
        <w:t xml:space="preserve"> </w:t>
      </w:r>
      <w:r w:rsidR="00080961">
        <w:rPr>
          <w:rFonts w:eastAsia="Calibri" w:cs="Arial"/>
          <w:color w:val="244061"/>
          <w:sz w:val="20"/>
          <w:lang w:eastAsia="en-US"/>
        </w:rPr>
        <w:t>čije je sjedište u jednom od gradova/općina obuhvaćenim Urbanom</w:t>
      </w:r>
      <w:r w:rsidRPr="007F0DF9">
        <w:rPr>
          <w:rFonts w:eastAsia="Calibri" w:cs="Arial"/>
          <w:color w:val="244061"/>
          <w:sz w:val="20"/>
          <w:lang w:eastAsia="en-US"/>
        </w:rPr>
        <w:t xml:space="preserve"> aglomeracij</w:t>
      </w:r>
      <w:r w:rsidR="00080961">
        <w:rPr>
          <w:rFonts w:eastAsia="Calibri" w:cs="Arial"/>
          <w:color w:val="244061"/>
          <w:sz w:val="20"/>
          <w:lang w:eastAsia="en-US"/>
        </w:rPr>
        <w:t>om</w:t>
      </w:r>
      <w:r w:rsidRPr="007F0DF9">
        <w:rPr>
          <w:rFonts w:eastAsia="Calibri" w:cs="Arial"/>
          <w:color w:val="244061"/>
          <w:sz w:val="20"/>
          <w:lang w:eastAsia="en-US"/>
        </w:rPr>
        <w:t xml:space="preserve"> Rijeka</w:t>
      </w:r>
      <w:r w:rsidR="00C82B9B">
        <w:rPr>
          <w:rFonts w:eastAsia="Calibri" w:cs="Arial"/>
          <w:color w:val="244061"/>
          <w:sz w:val="20"/>
          <w:lang w:eastAsia="en-US"/>
        </w:rPr>
        <w:t>,</w:t>
      </w:r>
      <w:r w:rsidRPr="007F0DF9">
        <w:rPr>
          <w:rFonts w:eastAsia="Calibri" w:cs="Arial"/>
          <w:color w:val="244061"/>
          <w:sz w:val="20"/>
          <w:lang w:eastAsia="en-US"/>
        </w:rPr>
        <w:t xml:space="preserve"> u 201</w:t>
      </w:r>
      <w:r w:rsidR="00F51E56">
        <w:rPr>
          <w:rFonts w:eastAsia="Calibri" w:cs="Arial"/>
          <w:color w:val="244061"/>
          <w:sz w:val="20"/>
          <w:lang w:eastAsia="en-US"/>
        </w:rPr>
        <w:t>7</w:t>
      </w:r>
      <w:r w:rsidRPr="007F0DF9">
        <w:rPr>
          <w:rFonts w:eastAsia="Calibri" w:cs="Arial"/>
          <w:color w:val="244061"/>
          <w:sz w:val="20"/>
          <w:lang w:eastAsia="en-US"/>
        </w:rPr>
        <w:t xml:space="preserve">. </w:t>
      </w:r>
      <w:r w:rsidR="00080961">
        <w:rPr>
          <w:rFonts w:eastAsia="Calibri" w:cs="Arial"/>
          <w:color w:val="244061"/>
          <w:sz w:val="20"/>
          <w:lang w:eastAsia="en-US"/>
        </w:rPr>
        <w:t>g</w:t>
      </w:r>
      <w:r w:rsidRPr="007F0DF9">
        <w:rPr>
          <w:rFonts w:eastAsia="Calibri" w:cs="Arial"/>
          <w:color w:val="244061"/>
          <w:sz w:val="20"/>
          <w:lang w:eastAsia="en-US"/>
        </w:rPr>
        <w:t>odini</w:t>
      </w:r>
      <w:r w:rsidR="00080961">
        <w:rPr>
          <w:rFonts w:eastAsia="Calibri" w:cs="Arial"/>
          <w:color w:val="244061"/>
          <w:sz w:val="20"/>
          <w:lang w:eastAsia="en-US"/>
        </w:rPr>
        <w:t xml:space="preserve"> </w:t>
      </w:r>
      <w:r w:rsidR="008C7B8A">
        <w:rPr>
          <w:rFonts w:eastAsia="Calibri" w:cs="Arial"/>
          <w:color w:val="244061"/>
          <w:sz w:val="20"/>
          <w:lang w:eastAsia="en-US"/>
        </w:rPr>
        <w:t>imalo</w:t>
      </w:r>
      <w:r w:rsidR="003E79B4" w:rsidRPr="00FD17CE">
        <w:rPr>
          <w:rFonts w:eastAsia="Calibri" w:cs="Arial"/>
          <w:color w:val="244061"/>
          <w:sz w:val="20"/>
          <w:lang w:eastAsia="en-US"/>
        </w:rPr>
        <w:t xml:space="preserve"> je</w:t>
      </w:r>
      <w:r w:rsidR="007F0DF9" w:rsidRPr="00FD17CE">
        <w:rPr>
          <w:rFonts w:eastAsia="Calibri" w:cs="Arial"/>
          <w:color w:val="244061"/>
          <w:sz w:val="20"/>
          <w:lang w:eastAsia="en-US"/>
        </w:rPr>
        <w:t xml:space="preserve"> 7</w:t>
      </w:r>
      <w:r w:rsidR="00FD17CE" w:rsidRPr="00FD17CE">
        <w:rPr>
          <w:rFonts w:eastAsia="Calibri" w:cs="Arial"/>
          <w:color w:val="244061"/>
          <w:sz w:val="20"/>
          <w:lang w:eastAsia="en-US"/>
        </w:rPr>
        <w:t>291</w:t>
      </w:r>
      <w:r w:rsidR="008472D5">
        <w:rPr>
          <w:rFonts w:eastAsia="Calibri" w:cs="Arial"/>
          <w:color w:val="244061"/>
          <w:sz w:val="20"/>
          <w:lang w:eastAsia="en-US"/>
        </w:rPr>
        <w:t xml:space="preserve"> </w:t>
      </w:r>
      <w:r w:rsidR="007F0DF9" w:rsidRPr="00FD17CE">
        <w:rPr>
          <w:rFonts w:eastAsia="Calibri" w:cs="Arial"/>
          <w:color w:val="244061"/>
          <w:sz w:val="20"/>
          <w:lang w:eastAsia="en-US"/>
        </w:rPr>
        <w:t>zaposlen</w:t>
      </w:r>
      <w:r w:rsidR="008C7B8A">
        <w:rPr>
          <w:rFonts w:eastAsia="Calibri" w:cs="Arial"/>
          <w:color w:val="244061"/>
          <w:sz w:val="20"/>
          <w:lang w:eastAsia="en-US"/>
        </w:rPr>
        <w:t>og</w:t>
      </w:r>
      <w:r w:rsidR="007F0DF9" w:rsidRPr="00FD17CE">
        <w:rPr>
          <w:rFonts w:eastAsia="Calibri" w:cs="Arial"/>
          <w:color w:val="244061"/>
          <w:sz w:val="20"/>
          <w:lang w:eastAsia="en-US"/>
        </w:rPr>
        <w:t xml:space="preserve"> ili 1</w:t>
      </w:r>
      <w:r w:rsidR="00FD17CE" w:rsidRPr="00FD17CE">
        <w:rPr>
          <w:rFonts w:eastAsia="Calibri" w:cs="Arial"/>
          <w:color w:val="244061"/>
          <w:sz w:val="20"/>
          <w:lang w:eastAsia="en-US"/>
        </w:rPr>
        <w:t>7</w:t>
      </w:r>
      <w:r w:rsidR="007F0DF9" w:rsidRPr="00FD17CE">
        <w:rPr>
          <w:rFonts w:eastAsia="Calibri" w:cs="Arial"/>
          <w:color w:val="244061"/>
          <w:sz w:val="20"/>
          <w:lang w:eastAsia="en-US"/>
        </w:rPr>
        <w:t>,6 % ukupnog broja zaposlenih kod poduzetnika Urbane aglomeracije Rijeka,</w:t>
      </w:r>
      <w:r w:rsidRPr="00FD17CE">
        <w:rPr>
          <w:rFonts w:eastAsia="Calibri" w:cs="Arial"/>
          <w:color w:val="244061"/>
          <w:sz w:val="20"/>
          <w:lang w:eastAsia="en-US"/>
        </w:rPr>
        <w:t xml:space="preserve"> ostvarili su </w:t>
      </w:r>
      <w:r w:rsidR="0020405E" w:rsidRPr="00FD17CE">
        <w:rPr>
          <w:rFonts w:eastAsia="Calibri" w:cs="Arial"/>
          <w:color w:val="244061"/>
          <w:sz w:val="20"/>
          <w:lang w:eastAsia="en-US"/>
        </w:rPr>
        <w:t>ukupan prihod u iznosu od 7,</w:t>
      </w:r>
      <w:r w:rsidR="00FD17CE" w:rsidRPr="00FD17CE">
        <w:rPr>
          <w:rFonts w:eastAsia="Calibri" w:cs="Arial"/>
          <w:color w:val="244061"/>
          <w:sz w:val="20"/>
          <w:lang w:eastAsia="en-US"/>
        </w:rPr>
        <w:t>2</w:t>
      </w:r>
      <w:r w:rsidR="0020405E" w:rsidRPr="00FD17CE">
        <w:rPr>
          <w:rFonts w:eastAsia="Calibri" w:cs="Arial"/>
          <w:color w:val="244061"/>
          <w:sz w:val="20"/>
          <w:lang w:eastAsia="en-US"/>
        </w:rPr>
        <w:t xml:space="preserve"> milijard</w:t>
      </w:r>
      <w:r w:rsidR="00FD17CE" w:rsidRPr="00FD17CE">
        <w:rPr>
          <w:rFonts w:eastAsia="Calibri" w:cs="Arial"/>
          <w:color w:val="244061"/>
          <w:sz w:val="20"/>
          <w:lang w:eastAsia="en-US"/>
        </w:rPr>
        <w:t>e</w:t>
      </w:r>
      <w:r w:rsidR="0020405E" w:rsidRPr="00FD17CE">
        <w:rPr>
          <w:rFonts w:eastAsia="Calibri" w:cs="Arial"/>
          <w:color w:val="244061"/>
          <w:sz w:val="20"/>
          <w:lang w:eastAsia="en-US"/>
        </w:rPr>
        <w:t xml:space="preserve"> kuna ili 2</w:t>
      </w:r>
      <w:r w:rsidR="00FD17CE" w:rsidRPr="00FD17CE">
        <w:rPr>
          <w:rFonts w:eastAsia="Calibri" w:cs="Arial"/>
          <w:color w:val="244061"/>
          <w:sz w:val="20"/>
          <w:lang w:eastAsia="en-US"/>
        </w:rPr>
        <w:t>7</w:t>
      </w:r>
      <w:r w:rsidR="0020405E" w:rsidRPr="00FD17CE">
        <w:rPr>
          <w:rFonts w:eastAsia="Calibri" w:cs="Arial"/>
          <w:color w:val="244061"/>
          <w:sz w:val="20"/>
          <w:lang w:eastAsia="en-US"/>
        </w:rPr>
        <w:t>,</w:t>
      </w:r>
      <w:r w:rsidR="00FD17CE" w:rsidRPr="00FD17CE">
        <w:rPr>
          <w:rFonts w:eastAsia="Calibri" w:cs="Arial"/>
          <w:color w:val="244061"/>
          <w:sz w:val="20"/>
          <w:lang w:eastAsia="en-US"/>
        </w:rPr>
        <w:t>1</w:t>
      </w:r>
      <w:r w:rsidR="0020405E" w:rsidRPr="00FD17CE">
        <w:rPr>
          <w:rFonts w:eastAsia="Calibri" w:cs="Arial"/>
          <w:color w:val="244061"/>
          <w:sz w:val="20"/>
          <w:lang w:eastAsia="en-US"/>
        </w:rPr>
        <w:t xml:space="preserve"> % </w:t>
      </w:r>
      <w:r w:rsidR="007F0DF9" w:rsidRPr="00FD17CE">
        <w:rPr>
          <w:rFonts w:eastAsia="Calibri" w:cs="Arial"/>
          <w:color w:val="244061"/>
          <w:sz w:val="20"/>
          <w:lang w:eastAsia="en-US"/>
        </w:rPr>
        <w:t>o</w:t>
      </w:r>
      <w:r w:rsidR="0020405E" w:rsidRPr="00FD17CE">
        <w:rPr>
          <w:rFonts w:eastAsia="Calibri" w:cs="Arial"/>
          <w:color w:val="244061"/>
          <w:sz w:val="20"/>
          <w:lang w:eastAsia="en-US"/>
        </w:rPr>
        <w:t xml:space="preserve">stvarenog </w:t>
      </w:r>
      <w:r w:rsidR="007F0DF9" w:rsidRPr="00FD17CE">
        <w:rPr>
          <w:rFonts w:eastAsia="Calibri" w:cs="Arial"/>
          <w:color w:val="244061"/>
          <w:sz w:val="20"/>
          <w:lang w:eastAsia="en-US"/>
        </w:rPr>
        <w:t xml:space="preserve">ukupnog </w:t>
      </w:r>
      <w:r w:rsidR="0020405E" w:rsidRPr="00FD17CE">
        <w:rPr>
          <w:rFonts w:eastAsia="Calibri" w:cs="Arial"/>
          <w:color w:val="244061"/>
          <w:sz w:val="20"/>
          <w:lang w:eastAsia="en-US"/>
        </w:rPr>
        <w:t xml:space="preserve">prihoda </w:t>
      </w:r>
      <w:r w:rsidR="007F0DF9" w:rsidRPr="00FD17CE">
        <w:rPr>
          <w:rFonts w:eastAsia="Calibri" w:cs="Arial"/>
          <w:color w:val="244061"/>
          <w:sz w:val="20"/>
          <w:lang w:eastAsia="en-US"/>
        </w:rPr>
        <w:t>p</w:t>
      </w:r>
      <w:r w:rsidR="0020405E" w:rsidRPr="00FD17CE">
        <w:rPr>
          <w:rFonts w:eastAsia="Calibri" w:cs="Arial"/>
          <w:color w:val="244061"/>
          <w:sz w:val="20"/>
          <w:lang w:eastAsia="en-US"/>
        </w:rPr>
        <w:t xml:space="preserve">oduzetnika Urbane aglomeracije Rijeka te </w:t>
      </w:r>
      <w:r w:rsidRPr="00FD17CE">
        <w:rPr>
          <w:rFonts w:eastAsia="Calibri" w:cs="Arial"/>
          <w:color w:val="244061"/>
          <w:sz w:val="20"/>
          <w:lang w:eastAsia="en-US"/>
        </w:rPr>
        <w:t xml:space="preserve">dobit razdoblja u iznosu od </w:t>
      </w:r>
      <w:r w:rsidR="00FF3E92" w:rsidRPr="00FD17CE">
        <w:rPr>
          <w:rFonts w:eastAsia="Calibri" w:cs="Arial"/>
          <w:color w:val="244061"/>
          <w:sz w:val="20"/>
          <w:lang w:eastAsia="en-US"/>
        </w:rPr>
        <w:t>4</w:t>
      </w:r>
      <w:r w:rsidR="00FD17CE" w:rsidRPr="00FD17CE">
        <w:rPr>
          <w:rFonts w:eastAsia="Calibri" w:cs="Arial"/>
          <w:color w:val="244061"/>
          <w:sz w:val="20"/>
          <w:lang w:eastAsia="en-US"/>
        </w:rPr>
        <w:t>29</w:t>
      </w:r>
      <w:r w:rsidR="00FF3E92" w:rsidRPr="00FD17CE">
        <w:rPr>
          <w:rFonts w:eastAsia="Calibri" w:cs="Arial"/>
          <w:color w:val="244061"/>
          <w:sz w:val="20"/>
          <w:lang w:eastAsia="en-US"/>
        </w:rPr>
        <w:t>,</w:t>
      </w:r>
      <w:r w:rsidR="00FD17CE" w:rsidRPr="00FD17CE">
        <w:rPr>
          <w:rFonts w:eastAsia="Calibri" w:cs="Arial"/>
          <w:color w:val="244061"/>
          <w:sz w:val="20"/>
          <w:lang w:eastAsia="en-US"/>
        </w:rPr>
        <w:t>1</w:t>
      </w:r>
      <w:r w:rsidRPr="00FD17CE">
        <w:rPr>
          <w:rFonts w:eastAsia="Calibri" w:cs="Arial"/>
          <w:color w:val="244061"/>
          <w:sz w:val="20"/>
          <w:lang w:eastAsia="en-US"/>
        </w:rPr>
        <w:t xml:space="preserve"> milijun kuna</w:t>
      </w:r>
      <w:r w:rsidRPr="00F51E56">
        <w:rPr>
          <w:rFonts w:eastAsia="Calibri" w:cs="Arial"/>
          <w:color w:val="FF0000"/>
          <w:sz w:val="20"/>
          <w:lang w:eastAsia="en-US"/>
        </w:rPr>
        <w:t xml:space="preserve"> </w:t>
      </w:r>
      <w:r w:rsidRPr="00FD17CE">
        <w:rPr>
          <w:rFonts w:eastAsia="Calibri" w:cs="Arial"/>
          <w:color w:val="244061"/>
          <w:sz w:val="20"/>
          <w:lang w:eastAsia="en-US"/>
        </w:rPr>
        <w:t xml:space="preserve">ili </w:t>
      </w:r>
      <w:r w:rsidR="00FD17CE" w:rsidRPr="00FD17CE">
        <w:rPr>
          <w:rFonts w:eastAsia="Calibri" w:cs="Arial"/>
          <w:color w:val="244061"/>
          <w:sz w:val="20"/>
          <w:lang w:eastAsia="en-US"/>
        </w:rPr>
        <w:t>27,2</w:t>
      </w:r>
      <w:r w:rsidRPr="00FD17CE">
        <w:rPr>
          <w:rFonts w:eastAsia="Calibri" w:cs="Arial"/>
          <w:color w:val="244061"/>
          <w:sz w:val="20"/>
          <w:lang w:eastAsia="en-US"/>
        </w:rPr>
        <w:t xml:space="preserve"> % ukupne dobiti razdoblja poduzetnika Urban</w:t>
      </w:r>
      <w:r w:rsidR="007F0DF9" w:rsidRPr="00FD17CE">
        <w:rPr>
          <w:rFonts w:eastAsia="Calibri" w:cs="Arial"/>
          <w:color w:val="244061"/>
          <w:sz w:val="20"/>
          <w:lang w:eastAsia="en-US"/>
        </w:rPr>
        <w:t>e</w:t>
      </w:r>
      <w:r w:rsidRPr="00FD17CE">
        <w:rPr>
          <w:rFonts w:eastAsia="Calibri" w:cs="Arial"/>
          <w:color w:val="244061"/>
          <w:sz w:val="20"/>
          <w:lang w:eastAsia="en-US"/>
        </w:rPr>
        <w:t xml:space="preserve"> aglomeracij</w:t>
      </w:r>
      <w:r w:rsidR="007F0DF9" w:rsidRPr="00FD17CE">
        <w:rPr>
          <w:rFonts w:eastAsia="Calibri" w:cs="Arial"/>
          <w:color w:val="244061"/>
          <w:sz w:val="20"/>
          <w:lang w:eastAsia="en-US"/>
        </w:rPr>
        <w:t>e</w:t>
      </w:r>
      <w:r w:rsidRPr="00FD17CE">
        <w:rPr>
          <w:rFonts w:eastAsia="Calibri" w:cs="Arial"/>
          <w:color w:val="244061"/>
          <w:sz w:val="20"/>
          <w:lang w:eastAsia="en-US"/>
        </w:rPr>
        <w:t xml:space="preserve"> Rijeka.</w:t>
      </w:r>
    </w:p>
    <w:p w:rsidR="00D6295D" w:rsidRPr="00E67617" w:rsidRDefault="00D6295D" w:rsidP="00D6295D">
      <w:pPr>
        <w:widowControl w:val="0"/>
        <w:tabs>
          <w:tab w:val="left" w:pos="567"/>
        </w:tabs>
        <w:spacing w:before="120" w:after="0"/>
        <w:jc w:val="both"/>
        <w:rPr>
          <w:rFonts w:eastAsia="Calibri" w:cs="Arial"/>
          <w:color w:val="244061" w:themeColor="accent1" w:themeShade="80"/>
          <w:sz w:val="20"/>
          <w:lang w:eastAsia="en-US"/>
        </w:rPr>
      </w:pPr>
      <w:r w:rsidRPr="00882537">
        <w:rPr>
          <w:rFonts w:eastAsia="Calibri" w:cs="Arial"/>
          <w:color w:val="244061" w:themeColor="accent1" w:themeShade="80"/>
          <w:sz w:val="20"/>
          <w:lang w:eastAsia="en-US"/>
        </w:rPr>
        <w:t>U 201</w:t>
      </w:r>
      <w:r w:rsidR="00F51E56">
        <w:rPr>
          <w:rFonts w:eastAsia="Calibri" w:cs="Arial"/>
          <w:color w:val="244061" w:themeColor="accent1" w:themeShade="80"/>
          <w:sz w:val="20"/>
          <w:lang w:eastAsia="en-US"/>
        </w:rPr>
        <w:t>7</w:t>
      </w:r>
      <w:r w:rsidRPr="00882537">
        <w:rPr>
          <w:rFonts w:eastAsia="Calibri" w:cs="Arial"/>
          <w:color w:val="244061" w:themeColor="accent1" w:themeShade="80"/>
          <w:sz w:val="20"/>
          <w:lang w:eastAsia="en-US"/>
        </w:rPr>
        <w:t>. godini poduzetnici</w:t>
      </w:r>
      <w:r>
        <w:rPr>
          <w:rFonts w:eastAsia="Calibri" w:cs="Arial"/>
          <w:color w:val="244061" w:themeColor="accent1" w:themeShade="80"/>
          <w:sz w:val="20"/>
          <w:lang w:eastAsia="en-US"/>
        </w:rPr>
        <w:t>,</w:t>
      </w:r>
      <w:r w:rsidRPr="00882537">
        <w:rPr>
          <w:rFonts w:eastAsia="Calibri" w:cs="Arial"/>
          <w:color w:val="244061" w:themeColor="accent1" w:themeShade="80"/>
          <w:sz w:val="20"/>
          <w:lang w:eastAsia="en-US"/>
        </w:rPr>
        <w:t xml:space="preserve"> čije je sjedište u jednom od gradova i općina Urban</w:t>
      </w:r>
      <w:r w:rsidR="008C7B8A">
        <w:rPr>
          <w:rFonts w:eastAsia="Calibri" w:cs="Arial"/>
          <w:color w:val="244061" w:themeColor="accent1" w:themeShade="80"/>
          <w:sz w:val="20"/>
          <w:lang w:eastAsia="en-US"/>
        </w:rPr>
        <w:t>e</w:t>
      </w:r>
      <w:r w:rsidRPr="00882537">
        <w:rPr>
          <w:rFonts w:eastAsia="Calibri" w:cs="Arial"/>
          <w:color w:val="244061" w:themeColor="accent1" w:themeShade="80"/>
          <w:sz w:val="20"/>
          <w:lang w:eastAsia="en-US"/>
        </w:rPr>
        <w:t xml:space="preserve"> aglomeracij</w:t>
      </w:r>
      <w:r w:rsidR="008C7B8A">
        <w:rPr>
          <w:rFonts w:eastAsia="Calibri" w:cs="Arial"/>
          <w:color w:val="244061" w:themeColor="accent1" w:themeShade="80"/>
          <w:sz w:val="20"/>
          <w:lang w:eastAsia="en-US"/>
        </w:rPr>
        <w:t>e</w:t>
      </w:r>
      <w:r w:rsidRPr="00882537">
        <w:rPr>
          <w:rFonts w:eastAsia="Calibri" w:cs="Arial"/>
          <w:color w:val="244061" w:themeColor="accent1" w:themeShade="80"/>
          <w:sz w:val="20"/>
          <w:lang w:eastAsia="en-US"/>
        </w:rPr>
        <w:t xml:space="preserve"> Rijeka, ostvarili su </w:t>
      </w:r>
      <w:r w:rsidRPr="00E67617">
        <w:rPr>
          <w:rFonts w:eastAsia="Calibri" w:cs="Arial"/>
          <w:color w:val="244061" w:themeColor="accent1" w:themeShade="80"/>
          <w:sz w:val="20"/>
          <w:lang w:eastAsia="en-US"/>
        </w:rPr>
        <w:t>ukupan prihod u iznosu od 2</w:t>
      </w:r>
      <w:r w:rsidR="00E67617" w:rsidRPr="00E67617">
        <w:rPr>
          <w:rFonts w:eastAsia="Calibri" w:cs="Arial"/>
          <w:color w:val="244061" w:themeColor="accent1" w:themeShade="80"/>
          <w:sz w:val="20"/>
          <w:lang w:eastAsia="en-US"/>
        </w:rPr>
        <w:t>6</w:t>
      </w:r>
      <w:r w:rsidRPr="00E67617">
        <w:rPr>
          <w:rFonts w:eastAsia="Calibri" w:cs="Arial"/>
          <w:color w:val="244061" w:themeColor="accent1" w:themeShade="80"/>
          <w:sz w:val="20"/>
          <w:lang w:eastAsia="en-US"/>
        </w:rPr>
        <w:t xml:space="preserve">,7 milijardi kuna (njihov udio u ukupnim prihodima poduzetnika Primorsko-goranske županije </w:t>
      </w:r>
      <w:r w:rsidR="008C7B8A">
        <w:rPr>
          <w:rFonts w:eastAsia="Calibri" w:cs="Arial"/>
          <w:color w:val="244061" w:themeColor="accent1" w:themeShade="80"/>
          <w:sz w:val="20"/>
          <w:lang w:eastAsia="en-US"/>
        </w:rPr>
        <w:t>je</w:t>
      </w:r>
      <w:r w:rsidRPr="00E67617">
        <w:rPr>
          <w:rFonts w:eastAsia="Calibri" w:cs="Arial"/>
          <w:color w:val="244061" w:themeColor="accent1" w:themeShade="80"/>
          <w:sz w:val="20"/>
          <w:lang w:eastAsia="en-US"/>
        </w:rPr>
        <w:t xml:space="preserve"> </w:t>
      </w:r>
      <w:r w:rsidR="00E67617" w:rsidRPr="00E67617">
        <w:rPr>
          <w:rFonts w:eastAsia="Calibri" w:cs="Arial"/>
          <w:color w:val="244061" w:themeColor="accent1" w:themeShade="80"/>
          <w:sz w:val="20"/>
          <w:lang w:eastAsia="en-US"/>
        </w:rPr>
        <w:t>69</w:t>
      </w:r>
      <w:r w:rsidRPr="00E67617">
        <w:rPr>
          <w:rFonts w:eastAsia="Calibri" w:cs="Arial"/>
          <w:color w:val="244061" w:themeColor="accent1" w:themeShade="80"/>
          <w:sz w:val="20"/>
          <w:lang w:eastAsia="en-US"/>
        </w:rPr>
        <w:t xml:space="preserve">,7 %) te neto dobit u iznosu od </w:t>
      </w:r>
      <w:r w:rsidR="00E67617" w:rsidRPr="00E67617">
        <w:rPr>
          <w:rFonts w:eastAsia="Calibri" w:cs="Arial"/>
          <w:color w:val="244061" w:themeColor="accent1" w:themeShade="80"/>
          <w:sz w:val="20"/>
          <w:lang w:eastAsia="en-US"/>
        </w:rPr>
        <w:t>1,</w:t>
      </w:r>
      <w:proofErr w:type="spellStart"/>
      <w:r w:rsidR="00E67617" w:rsidRPr="00E67617">
        <w:rPr>
          <w:rFonts w:eastAsia="Calibri" w:cs="Arial"/>
          <w:color w:val="244061" w:themeColor="accent1" w:themeShade="80"/>
          <w:sz w:val="20"/>
          <w:lang w:eastAsia="en-US"/>
        </w:rPr>
        <w:t>1</w:t>
      </w:r>
      <w:proofErr w:type="spellEnd"/>
      <w:r w:rsidR="00E67617" w:rsidRPr="00E67617">
        <w:rPr>
          <w:rFonts w:eastAsia="Calibri" w:cs="Arial"/>
          <w:color w:val="244061" w:themeColor="accent1" w:themeShade="80"/>
          <w:sz w:val="20"/>
          <w:lang w:eastAsia="en-US"/>
        </w:rPr>
        <w:t xml:space="preserve"> milijardu kuna</w:t>
      </w:r>
      <w:r w:rsidRPr="00E67617">
        <w:rPr>
          <w:rFonts w:eastAsia="Calibri" w:cs="Arial"/>
          <w:color w:val="244061" w:themeColor="accent1" w:themeShade="80"/>
          <w:sz w:val="20"/>
          <w:lang w:eastAsia="en-US"/>
        </w:rPr>
        <w:t xml:space="preserve"> (njihov udio u neto dobiti poduzetnika Primorsko-goranske županije </w:t>
      </w:r>
      <w:r w:rsidR="008C7B8A">
        <w:rPr>
          <w:rFonts w:eastAsia="Calibri" w:cs="Arial"/>
          <w:color w:val="244061" w:themeColor="accent1" w:themeShade="80"/>
          <w:sz w:val="20"/>
          <w:lang w:eastAsia="en-US"/>
        </w:rPr>
        <w:t>je</w:t>
      </w:r>
      <w:r w:rsidRPr="00E67617">
        <w:rPr>
          <w:rFonts w:eastAsia="Calibri" w:cs="Arial"/>
          <w:color w:val="244061" w:themeColor="accent1" w:themeShade="80"/>
          <w:sz w:val="20"/>
          <w:lang w:eastAsia="en-US"/>
        </w:rPr>
        <w:t xml:space="preserve"> 82,</w:t>
      </w:r>
      <w:r w:rsidR="00E67617" w:rsidRPr="00E67617">
        <w:rPr>
          <w:rFonts w:eastAsia="Calibri" w:cs="Arial"/>
          <w:color w:val="244061" w:themeColor="accent1" w:themeShade="80"/>
          <w:sz w:val="20"/>
          <w:lang w:eastAsia="en-US"/>
        </w:rPr>
        <w:t>2</w:t>
      </w:r>
      <w:r w:rsidRPr="00E67617">
        <w:rPr>
          <w:rFonts w:eastAsia="Calibri" w:cs="Arial"/>
          <w:color w:val="244061" w:themeColor="accent1" w:themeShade="80"/>
          <w:sz w:val="20"/>
          <w:lang w:eastAsia="en-US"/>
        </w:rPr>
        <w:t xml:space="preserve"> %).</w:t>
      </w:r>
    </w:p>
    <w:p w:rsidR="00E65163" w:rsidRPr="00E26D38" w:rsidRDefault="00E65163" w:rsidP="00100EFB">
      <w:pPr>
        <w:widowControl w:val="0"/>
        <w:spacing w:before="180" w:after="40" w:line="240" w:lineRule="auto"/>
        <w:ind w:left="1134" w:hanging="1134"/>
        <w:rPr>
          <w:rFonts w:eastAsia="Calibri" w:cs="Arial"/>
          <w:b/>
          <w:color w:val="244061"/>
          <w:sz w:val="18"/>
          <w:szCs w:val="18"/>
          <w:lang w:eastAsia="en-US"/>
        </w:rPr>
      </w:pPr>
      <w:r w:rsidRPr="00E26D38">
        <w:rPr>
          <w:rFonts w:eastAsia="Calibri" w:cs="Arial"/>
          <w:b/>
          <w:color w:val="17365D"/>
          <w:sz w:val="18"/>
          <w:szCs w:val="18"/>
          <w:lang w:eastAsia="en-US"/>
        </w:rPr>
        <w:t xml:space="preserve">Grafikon </w:t>
      </w:r>
      <w:r w:rsidR="004327E0" w:rsidRPr="00E26D38">
        <w:rPr>
          <w:rFonts w:eastAsia="Calibri" w:cs="Arial"/>
          <w:b/>
          <w:color w:val="17365D"/>
          <w:sz w:val="18"/>
          <w:szCs w:val="18"/>
          <w:lang w:eastAsia="en-US"/>
        </w:rPr>
        <w:t>1</w:t>
      </w:r>
      <w:r w:rsidRPr="00E26D38">
        <w:rPr>
          <w:rFonts w:eastAsia="Calibri" w:cs="Arial"/>
          <w:b/>
          <w:color w:val="17365D"/>
          <w:sz w:val="18"/>
          <w:szCs w:val="18"/>
          <w:lang w:eastAsia="en-US"/>
        </w:rPr>
        <w:t>.</w:t>
      </w:r>
      <w:r w:rsidRPr="00E26D38">
        <w:rPr>
          <w:rFonts w:eastAsia="Calibri" w:cs="Arial"/>
          <w:b/>
          <w:color w:val="17365D"/>
          <w:sz w:val="18"/>
          <w:szCs w:val="18"/>
          <w:lang w:eastAsia="en-US"/>
        </w:rPr>
        <w:tab/>
      </w:r>
      <w:r w:rsidRPr="00E26D38">
        <w:rPr>
          <w:rFonts w:eastAsia="Calibri" w:cs="Arial"/>
          <w:b/>
          <w:color w:val="244061"/>
          <w:sz w:val="18"/>
          <w:szCs w:val="18"/>
          <w:lang w:eastAsia="en-US"/>
        </w:rPr>
        <w:t>Udio ukupnog prihoda i neto dobiti poduzetnika Urbane aglomeracije Rijeka u ukupnom prihodu i neto dobiti poduzetnika Primorsko-goranske županije u 201</w:t>
      </w:r>
      <w:r w:rsidR="00F51E56">
        <w:rPr>
          <w:rFonts w:eastAsia="Calibri" w:cs="Arial"/>
          <w:b/>
          <w:color w:val="244061"/>
          <w:sz w:val="18"/>
          <w:szCs w:val="18"/>
          <w:lang w:eastAsia="en-US"/>
        </w:rPr>
        <w:t>7</w:t>
      </w:r>
      <w:r w:rsidRPr="00E26D38">
        <w:rPr>
          <w:rFonts w:eastAsia="Calibri" w:cs="Arial"/>
          <w:b/>
          <w:color w:val="244061"/>
          <w:sz w:val="18"/>
          <w:szCs w:val="18"/>
          <w:lang w:eastAsia="en-US"/>
        </w:rPr>
        <w:t>. godini</w:t>
      </w:r>
    </w:p>
    <w:p w:rsidR="009C7CFA" w:rsidRDefault="00285571" w:rsidP="00100EFB">
      <w:pPr>
        <w:widowControl w:val="0"/>
        <w:spacing w:after="0" w:line="240" w:lineRule="auto"/>
        <w:ind w:left="1134" w:hanging="1134"/>
        <w:jc w:val="center"/>
        <w:rPr>
          <w:bCs/>
          <w:i/>
          <w:color w:val="17365D"/>
          <w:sz w:val="16"/>
          <w:szCs w:val="18"/>
        </w:rPr>
      </w:pPr>
      <w:r>
        <w:rPr>
          <w:bCs/>
          <w:i/>
          <w:noProof/>
          <w:color w:val="17365D"/>
          <w:sz w:val="16"/>
          <w:szCs w:val="18"/>
        </w:rPr>
        <w:drawing>
          <wp:inline distT="0" distB="0" distL="0" distR="0" wp14:anchorId="5404FB59" wp14:editId="5E2B6550">
            <wp:extent cx="6066845" cy="2115047"/>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66845" cy="2115047"/>
                    </a:xfrm>
                    <a:prstGeom prst="rect">
                      <a:avLst/>
                    </a:prstGeom>
                    <a:noFill/>
                  </pic:spPr>
                </pic:pic>
              </a:graphicData>
            </a:graphic>
          </wp:inline>
        </w:drawing>
      </w:r>
    </w:p>
    <w:p w:rsidR="00E65163" w:rsidRPr="002E14BE" w:rsidRDefault="00E65163" w:rsidP="00100EFB">
      <w:pPr>
        <w:widowControl w:val="0"/>
        <w:spacing w:after="0" w:line="240" w:lineRule="auto"/>
        <w:ind w:left="1134" w:hanging="1134"/>
        <w:rPr>
          <w:rFonts w:eastAsia="Calibri" w:cs="Arial"/>
          <w:color w:val="244061"/>
          <w:sz w:val="18"/>
          <w:szCs w:val="18"/>
          <w:lang w:eastAsia="en-US"/>
        </w:rPr>
      </w:pPr>
      <w:r w:rsidRPr="00A77A2F">
        <w:rPr>
          <w:bCs/>
          <w:i/>
          <w:color w:val="17365D"/>
          <w:sz w:val="16"/>
          <w:szCs w:val="18"/>
        </w:rPr>
        <w:t>Izvor: Fina, Registar godišnjih financijskih izvještaja, obrada GFI-a za 201</w:t>
      </w:r>
      <w:r w:rsidR="00F51E56">
        <w:rPr>
          <w:bCs/>
          <w:i/>
          <w:color w:val="17365D"/>
          <w:sz w:val="16"/>
          <w:szCs w:val="18"/>
        </w:rPr>
        <w:t>7</w:t>
      </w:r>
      <w:r w:rsidRPr="00A77A2F">
        <w:rPr>
          <w:bCs/>
          <w:i/>
          <w:color w:val="17365D"/>
          <w:sz w:val="16"/>
          <w:szCs w:val="18"/>
        </w:rPr>
        <w:t>. godinu</w:t>
      </w:r>
    </w:p>
    <w:p w:rsidR="00FC31F7" w:rsidRPr="007C14F9" w:rsidRDefault="00E65163" w:rsidP="00100EFB">
      <w:pPr>
        <w:widowControl w:val="0"/>
        <w:spacing w:before="180" w:after="120"/>
        <w:jc w:val="both"/>
        <w:rPr>
          <w:bCs/>
          <w:color w:val="244061" w:themeColor="accent1" w:themeShade="80"/>
          <w:sz w:val="20"/>
        </w:rPr>
      </w:pPr>
      <w:r w:rsidRPr="00E26D38">
        <w:rPr>
          <w:b/>
          <w:bCs/>
          <w:color w:val="244061" w:themeColor="accent1" w:themeShade="80"/>
          <w:sz w:val="20"/>
        </w:rPr>
        <w:t xml:space="preserve">Prema </w:t>
      </w:r>
      <w:r w:rsidRPr="00E26D38">
        <w:rPr>
          <w:rFonts w:cs="Arial"/>
          <w:b/>
          <w:color w:val="244061" w:themeColor="accent1" w:themeShade="80"/>
          <w:sz w:val="20"/>
        </w:rPr>
        <w:t>produktivnosti</w:t>
      </w:r>
      <w:r w:rsidRPr="00547762">
        <w:rPr>
          <w:bCs/>
          <w:color w:val="244061" w:themeColor="accent1" w:themeShade="80"/>
          <w:sz w:val="20"/>
        </w:rPr>
        <w:t xml:space="preserve"> (prihodu po zaposlenom), </w:t>
      </w:r>
      <w:r w:rsidR="00313E09">
        <w:rPr>
          <w:bCs/>
          <w:color w:val="244061" w:themeColor="accent1" w:themeShade="80"/>
          <w:sz w:val="20"/>
        </w:rPr>
        <w:t xml:space="preserve">prvi </w:t>
      </w:r>
      <w:r w:rsidRPr="00547762">
        <w:rPr>
          <w:bCs/>
          <w:color w:val="244061" w:themeColor="accent1" w:themeShade="80"/>
          <w:sz w:val="20"/>
        </w:rPr>
        <w:t xml:space="preserve">su poduzetnici </w:t>
      </w:r>
      <w:r w:rsidR="00167A79">
        <w:rPr>
          <w:bCs/>
          <w:color w:val="244061" w:themeColor="accent1" w:themeShade="80"/>
          <w:sz w:val="20"/>
        </w:rPr>
        <w:t xml:space="preserve">sa sjedištem u </w:t>
      </w:r>
      <w:r w:rsidRPr="007C14F9">
        <w:rPr>
          <w:bCs/>
          <w:color w:val="244061" w:themeColor="accent1" w:themeShade="80"/>
          <w:sz w:val="20"/>
        </w:rPr>
        <w:t>Kastv</w:t>
      </w:r>
      <w:r w:rsidR="00167A79" w:rsidRPr="007C14F9">
        <w:rPr>
          <w:bCs/>
          <w:color w:val="244061" w:themeColor="accent1" w:themeShade="80"/>
          <w:sz w:val="20"/>
        </w:rPr>
        <w:t>u</w:t>
      </w:r>
      <w:r w:rsidRPr="007C14F9">
        <w:rPr>
          <w:bCs/>
          <w:color w:val="244061" w:themeColor="accent1" w:themeShade="80"/>
          <w:sz w:val="20"/>
        </w:rPr>
        <w:t xml:space="preserve">, s </w:t>
      </w:r>
      <w:r w:rsidR="002A31D4" w:rsidRPr="007C14F9">
        <w:rPr>
          <w:bCs/>
          <w:color w:val="244061" w:themeColor="accent1" w:themeShade="80"/>
          <w:sz w:val="20"/>
        </w:rPr>
        <w:t>819</w:t>
      </w:r>
      <w:r w:rsidRPr="007C14F9">
        <w:rPr>
          <w:bCs/>
          <w:color w:val="244061" w:themeColor="accent1" w:themeShade="80"/>
          <w:sz w:val="20"/>
        </w:rPr>
        <w:t xml:space="preserve"> tisuća kuna</w:t>
      </w:r>
      <w:r w:rsidR="007440B1" w:rsidRPr="007C14F9">
        <w:rPr>
          <w:bCs/>
          <w:color w:val="244061" w:themeColor="accent1" w:themeShade="80"/>
          <w:sz w:val="20"/>
        </w:rPr>
        <w:t>, s</w:t>
      </w:r>
      <w:r w:rsidR="00FC31F7" w:rsidRPr="007C14F9">
        <w:rPr>
          <w:bCs/>
          <w:color w:val="244061" w:themeColor="accent1" w:themeShade="80"/>
          <w:sz w:val="20"/>
        </w:rPr>
        <w:t>lijede poduzetnici sa sjedištem u Rijeci, sa 623 tisuće kuna te poduzetnici sa sjedištem u Opatiji s 599 tisuća kuna prihoda po zaposlenom. Za usporedbu, produktivnost poduzetnika na razini Primorsko-goranske županije iznosila je 581 tisuću kuna, a na razini RH 742 tisuća kuna prihoda po zaposlenom.</w:t>
      </w:r>
    </w:p>
    <w:p w:rsidR="008F09DA" w:rsidRPr="007C14F9" w:rsidRDefault="007440B1" w:rsidP="007C14F9">
      <w:pPr>
        <w:widowControl w:val="0"/>
        <w:spacing w:before="120" w:after="120"/>
        <w:jc w:val="both"/>
        <w:rPr>
          <w:bCs/>
          <w:color w:val="244061" w:themeColor="accent1" w:themeShade="80"/>
          <w:sz w:val="20"/>
        </w:rPr>
      </w:pPr>
      <w:r w:rsidRPr="007C14F9">
        <w:rPr>
          <w:bCs/>
          <w:color w:val="244061" w:themeColor="accent1" w:themeShade="80"/>
          <w:sz w:val="20"/>
        </w:rPr>
        <w:t>M</w:t>
      </w:r>
      <w:r w:rsidR="00E65163" w:rsidRPr="007C14F9">
        <w:rPr>
          <w:bCs/>
          <w:color w:val="244061" w:themeColor="accent1" w:themeShade="80"/>
          <w:sz w:val="20"/>
        </w:rPr>
        <w:t xml:space="preserve">eđu poduzetnicima </w:t>
      </w:r>
      <w:r w:rsidR="00100EFB">
        <w:rPr>
          <w:bCs/>
          <w:color w:val="244061" w:themeColor="accent1" w:themeShade="80"/>
          <w:sz w:val="20"/>
        </w:rPr>
        <w:t xml:space="preserve">u </w:t>
      </w:r>
      <w:r w:rsidRPr="007C14F9">
        <w:rPr>
          <w:bCs/>
          <w:color w:val="244061" w:themeColor="accent1" w:themeShade="80"/>
          <w:sz w:val="20"/>
        </w:rPr>
        <w:t>Kastv</w:t>
      </w:r>
      <w:r w:rsidR="00100EFB">
        <w:rPr>
          <w:bCs/>
          <w:color w:val="244061" w:themeColor="accent1" w:themeShade="80"/>
          <w:sz w:val="20"/>
        </w:rPr>
        <w:t>u</w:t>
      </w:r>
      <w:r w:rsidRPr="007C14F9">
        <w:rPr>
          <w:bCs/>
          <w:color w:val="244061" w:themeColor="accent1" w:themeShade="80"/>
          <w:sz w:val="20"/>
        </w:rPr>
        <w:t xml:space="preserve"> prema</w:t>
      </w:r>
      <w:r w:rsidR="00E65163" w:rsidRPr="007C14F9">
        <w:rPr>
          <w:bCs/>
          <w:color w:val="244061" w:themeColor="accent1" w:themeShade="80"/>
          <w:sz w:val="20"/>
        </w:rPr>
        <w:t xml:space="preserve"> produktivnosti </w:t>
      </w:r>
      <w:r w:rsidR="00FC31F7" w:rsidRPr="007C14F9">
        <w:rPr>
          <w:bCs/>
          <w:color w:val="244061" w:themeColor="accent1" w:themeShade="80"/>
          <w:sz w:val="20"/>
        </w:rPr>
        <w:t>najbolji</w:t>
      </w:r>
      <w:r w:rsidR="00906215" w:rsidRPr="007C14F9">
        <w:rPr>
          <w:bCs/>
          <w:color w:val="244061" w:themeColor="accent1" w:themeShade="80"/>
          <w:sz w:val="20"/>
        </w:rPr>
        <w:t xml:space="preserve"> </w:t>
      </w:r>
      <w:r w:rsidRPr="007C14F9">
        <w:rPr>
          <w:bCs/>
          <w:color w:val="244061" w:themeColor="accent1" w:themeShade="80"/>
          <w:sz w:val="20"/>
        </w:rPr>
        <w:t xml:space="preserve">su </w:t>
      </w:r>
      <w:r w:rsidR="00906215" w:rsidRPr="007C14F9">
        <w:rPr>
          <w:bCs/>
          <w:color w:val="244061" w:themeColor="accent1" w:themeShade="80"/>
          <w:sz w:val="20"/>
        </w:rPr>
        <w:t>mali poduzetnik</w:t>
      </w:r>
      <w:r w:rsidR="00E65163" w:rsidRPr="007C14F9">
        <w:rPr>
          <w:bCs/>
          <w:color w:val="244061" w:themeColor="accent1" w:themeShade="80"/>
          <w:sz w:val="20"/>
        </w:rPr>
        <w:t xml:space="preserve"> </w:t>
      </w:r>
      <w:hyperlink r:id="rId23" w:history="1">
        <w:r w:rsidR="002A31D4" w:rsidRPr="007C14F9">
          <w:rPr>
            <w:rStyle w:val="Hiperveza"/>
            <w:bCs/>
            <w:sz w:val="20"/>
          </w:rPr>
          <w:t xml:space="preserve">GAS OIL RIJEKA </w:t>
        </w:r>
        <w:r w:rsidR="00E65163" w:rsidRPr="007C14F9">
          <w:rPr>
            <w:rStyle w:val="Hiperveza"/>
            <w:bCs/>
            <w:sz w:val="20"/>
          </w:rPr>
          <w:t>d.o.o</w:t>
        </w:r>
      </w:hyperlink>
      <w:r w:rsidR="00E65163" w:rsidRPr="007C14F9">
        <w:rPr>
          <w:bCs/>
          <w:color w:val="244061" w:themeColor="accent1" w:themeShade="80"/>
          <w:sz w:val="20"/>
        </w:rPr>
        <w:t xml:space="preserve">. </w:t>
      </w:r>
      <w:r w:rsidR="008F09DA" w:rsidRPr="007C14F9">
        <w:rPr>
          <w:bCs/>
          <w:color w:val="244061" w:themeColor="accent1" w:themeShade="80"/>
          <w:sz w:val="20"/>
        </w:rPr>
        <w:t>s prosjekom od 15,7 milijuna kuna po zaposlenom</w:t>
      </w:r>
      <w:r w:rsidRPr="007C14F9">
        <w:rPr>
          <w:bCs/>
          <w:color w:val="244061" w:themeColor="accent1" w:themeShade="80"/>
          <w:sz w:val="20"/>
        </w:rPr>
        <w:t xml:space="preserve"> </w:t>
      </w:r>
      <w:r w:rsidR="00FC31F7" w:rsidRPr="007C14F9">
        <w:rPr>
          <w:bCs/>
          <w:color w:val="244061" w:themeColor="accent1" w:themeShade="80"/>
          <w:sz w:val="20"/>
        </w:rPr>
        <w:t>(p</w:t>
      </w:r>
      <w:r w:rsidR="008F09DA" w:rsidRPr="007C14F9">
        <w:rPr>
          <w:bCs/>
          <w:color w:val="244061" w:themeColor="accent1" w:themeShade="80"/>
          <w:sz w:val="20"/>
        </w:rPr>
        <w:t>retežita djelatnost društva</w:t>
      </w:r>
      <w:r w:rsidR="00100EFB">
        <w:rPr>
          <w:bCs/>
          <w:color w:val="244061" w:themeColor="accent1" w:themeShade="80"/>
          <w:sz w:val="20"/>
        </w:rPr>
        <w:t xml:space="preserve"> </w:t>
      </w:r>
      <w:r w:rsidR="008F09DA" w:rsidRPr="007C14F9">
        <w:rPr>
          <w:bCs/>
          <w:color w:val="244061" w:themeColor="accent1" w:themeShade="80"/>
          <w:sz w:val="20"/>
        </w:rPr>
        <w:t>je</w:t>
      </w:r>
      <w:r w:rsidR="00906215" w:rsidRPr="007C14F9">
        <w:rPr>
          <w:bCs/>
          <w:color w:val="244061" w:themeColor="accent1" w:themeShade="80"/>
          <w:sz w:val="20"/>
        </w:rPr>
        <w:t xml:space="preserve"> 46.71 </w:t>
      </w:r>
      <w:r w:rsidR="00B27E68" w:rsidRPr="007C14F9">
        <w:rPr>
          <w:bCs/>
          <w:color w:val="244061" w:themeColor="accent1" w:themeShade="80"/>
          <w:sz w:val="20"/>
        </w:rPr>
        <w:t xml:space="preserve">- </w:t>
      </w:r>
      <w:r w:rsidR="00906215" w:rsidRPr="007C14F9">
        <w:rPr>
          <w:bCs/>
          <w:color w:val="244061" w:themeColor="accent1" w:themeShade="80"/>
          <w:sz w:val="20"/>
        </w:rPr>
        <w:t>Trgovina na veliko krutim, tekućim i plinovitim gorivima i srodnim proizvodima</w:t>
      </w:r>
      <w:r w:rsidR="008F09DA" w:rsidRPr="007C14F9">
        <w:rPr>
          <w:bCs/>
          <w:color w:val="244061" w:themeColor="accent1" w:themeShade="80"/>
          <w:sz w:val="20"/>
        </w:rPr>
        <w:t xml:space="preserve">, ima </w:t>
      </w:r>
      <w:r w:rsidR="00A90D48">
        <w:rPr>
          <w:bCs/>
          <w:color w:val="244061" w:themeColor="accent1" w:themeShade="80"/>
          <w:sz w:val="20"/>
        </w:rPr>
        <w:t>dva</w:t>
      </w:r>
      <w:r w:rsidR="008F09DA" w:rsidRPr="007C14F9">
        <w:rPr>
          <w:bCs/>
          <w:color w:val="244061" w:themeColor="accent1" w:themeShade="80"/>
          <w:sz w:val="20"/>
        </w:rPr>
        <w:t xml:space="preserve"> zaposlena čija je prosječna mjesečna neto plaća 9.922 </w:t>
      </w:r>
      <w:r w:rsidR="00BB1397" w:rsidRPr="007C14F9">
        <w:rPr>
          <w:bCs/>
          <w:color w:val="244061" w:themeColor="accent1" w:themeShade="80"/>
          <w:sz w:val="20"/>
        </w:rPr>
        <w:t>kune</w:t>
      </w:r>
      <w:r w:rsidR="00FC31F7" w:rsidRPr="007C14F9">
        <w:rPr>
          <w:bCs/>
          <w:color w:val="244061" w:themeColor="accent1" w:themeShade="80"/>
          <w:sz w:val="20"/>
        </w:rPr>
        <w:t xml:space="preserve">) i mikro poduzetnik </w:t>
      </w:r>
      <w:hyperlink r:id="rId24" w:history="1">
        <w:r w:rsidR="00FC31F7" w:rsidRPr="007C14F9">
          <w:rPr>
            <w:rStyle w:val="Hiperveza"/>
            <w:bCs/>
            <w:sz w:val="20"/>
          </w:rPr>
          <w:t>ALTEA CONSULTOR D.O.O.</w:t>
        </w:r>
      </w:hyperlink>
      <w:r w:rsidR="00FC31F7" w:rsidRPr="007C14F9">
        <w:rPr>
          <w:bCs/>
          <w:color w:val="244061" w:themeColor="accent1" w:themeShade="80"/>
          <w:sz w:val="20"/>
        </w:rPr>
        <w:t xml:space="preserve"> s prosjekom od 8,1 milijun kuna po zaposlenom (pretežita djelatnost društva, </w:t>
      </w:r>
      <w:r w:rsidR="00100EFB">
        <w:rPr>
          <w:bCs/>
          <w:color w:val="244061" w:themeColor="accent1" w:themeShade="80"/>
          <w:sz w:val="20"/>
        </w:rPr>
        <w:t>j</w:t>
      </w:r>
      <w:r w:rsidR="00FC31F7" w:rsidRPr="007C14F9">
        <w:rPr>
          <w:bCs/>
          <w:color w:val="244061" w:themeColor="accent1" w:themeShade="80"/>
          <w:sz w:val="20"/>
        </w:rPr>
        <w:t>e 70.22</w:t>
      </w:r>
      <w:r w:rsidRPr="007C14F9">
        <w:rPr>
          <w:bCs/>
          <w:color w:val="244061" w:themeColor="accent1" w:themeShade="80"/>
          <w:sz w:val="20"/>
        </w:rPr>
        <w:t xml:space="preserve"> -</w:t>
      </w:r>
      <w:r w:rsidR="00FC31F7" w:rsidRPr="007C14F9">
        <w:rPr>
          <w:bCs/>
          <w:color w:val="244061" w:themeColor="accent1" w:themeShade="80"/>
          <w:sz w:val="20"/>
        </w:rPr>
        <w:t xml:space="preserve"> Savjetovanje u vezi s poslovanjem i ostalim upravljanjem, ima jednog zaposlenog čija je prosječna mjesečna neto plaća 4.024 kune).</w:t>
      </w:r>
    </w:p>
    <w:p w:rsidR="007C14F9" w:rsidRDefault="007C14F9" w:rsidP="00DE2933">
      <w:pPr>
        <w:widowControl w:val="0"/>
        <w:spacing w:before="120" w:after="0"/>
        <w:jc w:val="both"/>
        <w:rPr>
          <w:bCs/>
          <w:color w:val="244061" w:themeColor="accent1" w:themeShade="80"/>
          <w:sz w:val="20"/>
        </w:rPr>
      </w:pPr>
      <w:r w:rsidRPr="007C14F9">
        <w:rPr>
          <w:bCs/>
          <w:color w:val="244061" w:themeColor="accent1" w:themeShade="80"/>
          <w:sz w:val="20"/>
        </w:rPr>
        <w:t xml:space="preserve">Među poduzetnicima Rijeke prema produktivnosti najbolji je mikro poduzetnik </w:t>
      </w:r>
      <w:hyperlink r:id="rId25" w:history="1">
        <w:r w:rsidRPr="007C14F9">
          <w:rPr>
            <w:rStyle w:val="Hiperveza"/>
            <w:bCs/>
            <w:sz w:val="20"/>
          </w:rPr>
          <w:t>CLIMACOMMERCE d.o.o.</w:t>
        </w:r>
      </w:hyperlink>
      <w:r w:rsidRPr="007C14F9">
        <w:rPr>
          <w:bCs/>
          <w:color w:val="244061" w:themeColor="accent1" w:themeShade="80"/>
          <w:sz w:val="20"/>
        </w:rPr>
        <w:t xml:space="preserve"> pretežite djelatnosti društva </w:t>
      </w:r>
      <w:r w:rsidR="008C7B8A">
        <w:rPr>
          <w:bCs/>
          <w:color w:val="244061" w:themeColor="accent1" w:themeShade="80"/>
          <w:sz w:val="20"/>
        </w:rPr>
        <w:t xml:space="preserve">je </w:t>
      </w:r>
      <w:r w:rsidRPr="007C14F9">
        <w:rPr>
          <w:bCs/>
          <w:color w:val="244061" w:themeColor="accent1" w:themeShade="80"/>
          <w:sz w:val="20"/>
        </w:rPr>
        <w:t>43.22 - Uvođenje instalacija vodovoda, kanalizacije i plina i instalacija za grijanje i klimatizaciju</w:t>
      </w:r>
      <w:r w:rsidR="008C7B8A">
        <w:rPr>
          <w:bCs/>
          <w:color w:val="244061" w:themeColor="accent1" w:themeShade="80"/>
          <w:sz w:val="20"/>
        </w:rPr>
        <w:t>,</w:t>
      </w:r>
      <w:r w:rsidRPr="007C14F9">
        <w:rPr>
          <w:bCs/>
          <w:color w:val="244061" w:themeColor="accent1" w:themeShade="80"/>
          <w:sz w:val="20"/>
        </w:rPr>
        <w:t xml:space="preserve"> s prosjekom od 7,4 milijuna kuna po zaposlenom, ima jednog zaposlenog čija je prosječna neto plaća 5.525 kuna.</w:t>
      </w:r>
    </w:p>
    <w:p w:rsidR="00100EFB" w:rsidRPr="00550D41" w:rsidRDefault="00100EFB" w:rsidP="00C13510">
      <w:pPr>
        <w:pageBreakBefore/>
        <w:widowControl w:val="0"/>
        <w:spacing w:after="0"/>
        <w:jc w:val="both"/>
        <w:rPr>
          <w:bCs/>
          <w:color w:val="244061" w:themeColor="accent1" w:themeShade="80"/>
          <w:sz w:val="20"/>
        </w:rPr>
      </w:pPr>
      <w:r w:rsidRPr="00F86BD0">
        <w:rPr>
          <w:b/>
          <w:bCs/>
          <w:color w:val="244061" w:themeColor="accent1" w:themeShade="80"/>
          <w:sz w:val="20"/>
        </w:rPr>
        <w:t>Prosječna mjesečna neto plaća</w:t>
      </w:r>
      <w:r w:rsidRPr="00547762">
        <w:rPr>
          <w:bCs/>
          <w:color w:val="244061" w:themeColor="accent1" w:themeShade="80"/>
          <w:sz w:val="20"/>
        </w:rPr>
        <w:t xml:space="preserve"> obračunata </w:t>
      </w:r>
      <w:r>
        <w:rPr>
          <w:bCs/>
          <w:color w:val="244061" w:themeColor="accent1" w:themeShade="80"/>
          <w:sz w:val="20"/>
        </w:rPr>
        <w:t xml:space="preserve">zaposlenima </w:t>
      </w:r>
      <w:r w:rsidRPr="00547762">
        <w:rPr>
          <w:bCs/>
          <w:color w:val="244061" w:themeColor="accent1" w:themeShade="80"/>
          <w:sz w:val="20"/>
        </w:rPr>
        <w:t xml:space="preserve">kod poduzetnika </w:t>
      </w:r>
      <w:r>
        <w:rPr>
          <w:bCs/>
          <w:color w:val="244061" w:themeColor="accent1" w:themeShade="80"/>
          <w:sz w:val="20"/>
        </w:rPr>
        <w:t xml:space="preserve">sa sjedištem na području </w:t>
      </w:r>
      <w:r w:rsidRPr="00547762">
        <w:rPr>
          <w:bCs/>
          <w:color w:val="244061" w:themeColor="accent1" w:themeShade="80"/>
          <w:sz w:val="20"/>
        </w:rPr>
        <w:t>Urbane aglomeracije Rijeke u 201</w:t>
      </w:r>
      <w:r>
        <w:rPr>
          <w:bCs/>
          <w:color w:val="244061" w:themeColor="accent1" w:themeShade="80"/>
          <w:sz w:val="20"/>
        </w:rPr>
        <w:t>7</w:t>
      </w:r>
      <w:r w:rsidRPr="00547762">
        <w:rPr>
          <w:bCs/>
          <w:color w:val="244061" w:themeColor="accent1" w:themeShade="80"/>
          <w:sz w:val="20"/>
        </w:rPr>
        <w:t xml:space="preserve">. godini </w:t>
      </w:r>
      <w:r w:rsidRPr="00DD0960">
        <w:rPr>
          <w:bCs/>
          <w:color w:val="244061" w:themeColor="accent1" w:themeShade="80"/>
          <w:sz w:val="20"/>
        </w:rPr>
        <w:t>iznosila je 5.167 kuna, odnosno 4,5 % više u odnosu na prethodnu godinu (4.946 kuna), te</w:t>
      </w:r>
      <w:r>
        <w:rPr>
          <w:bCs/>
          <w:color w:val="244061" w:themeColor="accent1" w:themeShade="80"/>
          <w:sz w:val="20"/>
        </w:rPr>
        <w:t xml:space="preserve"> neznatnih 0,8 </w:t>
      </w:r>
      <w:r w:rsidRPr="00DD0960">
        <w:rPr>
          <w:bCs/>
          <w:color w:val="244061" w:themeColor="accent1" w:themeShade="80"/>
          <w:sz w:val="20"/>
        </w:rPr>
        <w:t xml:space="preserve">% više od iznosa prosječne mjesečne neto plaće koja je u 2017. godini obračunana zaposlenima kod poduzetnika sa sjedištem u Primorsko-goranskoj županiji (5.126 kuna). </w:t>
      </w:r>
      <w:r w:rsidRPr="004B0F39">
        <w:rPr>
          <w:b/>
          <w:bCs/>
          <w:color w:val="244061" w:themeColor="accent1" w:themeShade="80"/>
          <w:sz w:val="20"/>
        </w:rPr>
        <w:t xml:space="preserve">Najviša </w:t>
      </w:r>
      <w:r w:rsidRPr="00AB1E1F">
        <w:rPr>
          <w:bCs/>
          <w:color w:val="244061" w:themeColor="accent1" w:themeShade="80"/>
          <w:sz w:val="20"/>
        </w:rPr>
        <w:t>prosječna mjesečna neto plaća</w:t>
      </w:r>
      <w:r w:rsidRPr="00547762">
        <w:rPr>
          <w:bCs/>
          <w:color w:val="244061" w:themeColor="accent1" w:themeShade="80"/>
          <w:sz w:val="20"/>
        </w:rPr>
        <w:t xml:space="preserve"> obračunata je </w:t>
      </w:r>
      <w:r>
        <w:rPr>
          <w:bCs/>
          <w:color w:val="244061" w:themeColor="accent1" w:themeShade="80"/>
          <w:sz w:val="20"/>
        </w:rPr>
        <w:t xml:space="preserve">zaposlenima </w:t>
      </w:r>
      <w:r w:rsidRPr="00547762">
        <w:rPr>
          <w:bCs/>
          <w:color w:val="244061" w:themeColor="accent1" w:themeShade="80"/>
          <w:sz w:val="20"/>
        </w:rPr>
        <w:t xml:space="preserve">kod poduzetnika </w:t>
      </w:r>
      <w:r>
        <w:rPr>
          <w:bCs/>
          <w:color w:val="244061" w:themeColor="accent1" w:themeShade="80"/>
          <w:sz w:val="20"/>
        </w:rPr>
        <w:t xml:space="preserve">sa sjedištem </w:t>
      </w:r>
      <w:r w:rsidRPr="00550D41">
        <w:rPr>
          <w:bCs/>
          <w:color w:val="244061" w:themeColor="accent1" w:themeShade="80"/>
          <w:sz w:val="20"/>
        </w:rPr>
        <w:t xml:space="preserve">u Opatiji (5.459 kuna), a slijede poduzetnici u Rijeci (5.311 kunu), Kastvu (5.085 kuna), Kraljevici (4.726 kuna) i Viškovu (4.304 kune). </w:t>
      </w:r>
      <w:r w:rsidRPr="004B0F39">
        <w:rPr>
          <w:b/>
          <w:bCs/>
          <w:color w:val="244061" w:themeColor="accent1" w:themeShade="80"/>
          <w:sz w:val="20"/>
        </w:rPr>
        <w:t xml:space="preserve">Najniža </w:t>
      </w:r>
      <w:r w:rsidRPr="00AB1E1F">
        <w:rPr>
          <w:bCs/>
          <w:color w:val="244061" w:themeColor="accent1" w:themeShade="80"/>
          <w:sz w:val="20"/>
        </w:rPr>
        <w:t>mjesečna prosječna neto plaća</w:t>
      </w:r>
      <w:r w:rsidRPr="00550D41">
        <w:rPr>
          <w:bCs/>
          <w:color w:val="244061" w:themeColor="accent1" w:themeShade="80"/>
          <w:sz w:val="20"/>
        </w:rPr>
        <w:t xml:space="preserve"> obračunata je zaposlenima kod poduzetnika u općini Lovran (4.304 kune).</w:t>
      </w:r>
    </w:p>
    <w:p w:rsidR="00E65163" w:rsidRPr="00E26D38" w:rsidRDefault="00E65163" w:rsidP="00100EFB">
      <w:pPr>
        <w:widowControl w:val="0"/>
        <w:tabs>
          <w:tab w:val="left" w:pos="1134"/>
        </w:tabs>
        <w:spacing w:before="180" w:after="40" w:line="240" w:lineRule="auto"/>
        <w:rPr>
          <w:rFonts w:cs="Arial"/>
          <w:b/>
          <w:color w:val="244061"/>
          <w:sz w:val="18"/>
          <w:szCs w:val="18"/>
        </w:rPr>
      </w:pPr>
      <w:r w:rsidRPr="00E26D38">
        <w:rPr>
          <w:rFonts w:eastAsia="Calibri" w:cs="Arial"/>
          <w:b/>
          <w:color w:val="17365D"/>
          <w:sz w:val="18"/>
          <w:szCs w:val="18"/>
          <w:lang w:eastAsia="en-US"/>
        </w:rPr>
        <w:t xml:space="preserve">Grafikon </w:t>
      </w:r>
      <w:r w:rsidR="004327E0" w:rsidRPr="00E26D38">
        <w:rPr>
          <w:rFonts w:eastAsia="Calibri" w:cs="Arial"/>
          <w:b/>
          <w:color w:val="17365D"/>
          <w:sz w:val="18"/>
          <w:szCs w:val="18"/>
          <w:lang w:eastAsia="en-US"/>
        </w:rPr>
        <w:t>2</w:t>
      </w:r>
      <w:r w:rsidRPr="00E26D38">
        <w:rPr>
          <w:rFonts w:eastAsia="Calibri" w:cs="Arial"/>
          <w:b/>
          <w:color w:val="17365D"/>
          <w:sz w:val="18"/>
          <w:szCs w:val="18"/>
          <w:lang w:eastAsia="en-US"/>
        </w:rPr>
        <w:t>.</w:t>
      </w:r>
      <w:r w:rsidRPr="00E26D38">
        <w:rPr>
          <w:rFonts w:cs="Arial"/>
          <w:b/>
          <w:color w:val="244061"/>
          <w:sz w:val="18"/>
          <w:szCs w:val="18"/>
        </w:rPr>
        <w:tab/>
        <w:t>Prihod po zaposlenom u 201</w:t>
      </w:r>
      <w:r w:rsidR="00F51E56">
        <w:rPr>
          <w:rFonts w:cs="Arial"/>
          <w:b/>
          <w:color w:val="244061"/>
          <w:sz w:val="18"/>
          <w:szCs w:val="18"/>
        </w:rPr>
        <w:t>7</w:t>
      </w:r>
      <w:r w:rsidRPr="00E26D38">
        <w:rPr>
          <w:rFonts w:cs="Arial"/>
          <w:b/>
          <w:color w:val="244061"/>
          <w:sz w:val="18"/>
          <w:szCs w:val="18"/>
        </w:rPr>
        <w:t>. godini na razini gradova/općina Urbane aglomeracije Rijeka</w:t>
      </w:r>
    </w:p>
    <w:p w:rsidR="00E65163" w:rsidRPr="00A77A2F" w:rsidRDefault="00E65163" w:rsidP="00285571">
      <w:pPr>
        <w:tabs>
          <w:tab w:val="left" w:pos="1134"/>
        </w:tabs>
        <w:spacing w:after="0" w:line="240" w:lineRule="auto"/>
        <w:ind w:right="539"/>
        <w:jc w:val="right"/>
        <w:rPr>
          <w:rFonts w:cs="Arial"/>
          <w:color w:val="17365D"/>
          <w:sz w:val="16"/>
          <w:szCs w:val="16"/>
        </w:rPr>
      </w:pPr>
      <w:r w:rsidRPr="00A77A2F">
        <w:rPr>
          <w:rFonts w:cs="Arial"/>
          <w:color w:val="244061"/>
          <w:sz w:val="18"/>
          <w:szCs w:val="18"/>
        </w:rPr>
        <w:tab/>
      </w:r>
      <w:r w:rsidRPr="00A77A2F">
        <w:rPr>
          <w:rFonts w:cs="Arial"/>
          <w:color w:val="244061"/>
          <w:sz w:val="16"/>
          <w:szCs w:val="16"/>
        </w:rPr>
        <w:t xml:space="preserve">(iznosi u tisućama </w:t>
      </w:r>
      <w:r w:rsidRPr="00A77A2F">
        <w:rPr>
          <w:rFonts w:cs="Arial"/>
          <w:color w:val="17365D"/>
          <w:sz w:val="16"/>
          <w:szCs w:val="16"/>
        </w:rPr>
        <w:t>kuna)</w:t>
      </w:r>
    </w:p>
    <w:p w:rsidR="00E65163" w:rsidRPr="00A77A2F" w:rsidRDefault="00285571" w:rsidP="008C7B8A">
      <w:pPr>
        <w:widowControl w:val="0"/>
        <w:spacing w:after="0" w:line="240" w:lineRule="auto"/>
        <w:jc w:val="center"/>
        <w:rPr>
          <w:rFonts w:cs="Arial"/>
          <w:color w:val="17365D"/>
          <w:sz w:val="18"/>
          <w:szCs w:val="18"/>
        </w:rPr>
      </w:pPr>
      <w:r>
        <w:rPr>
          <w:rFonts w:cs="Arial"/>
          <w:noProof/>
          <w:color w:val="17365D"/>
          <w:sz w:val="18"/>
          <w:szCs w:val="18"/>
        </w:rPr>
        <w:drawing>
          <wp:inline distT="0" distB="0" distL="0" distR="0" wp14:anchorId="41DAA20D" wp14:editId="7B87AD74">
            <wp:extent cx="6050942" cy="1987826"/>
            <wp:effectExtent l="0" t="0" r="698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53084" cy="1988530"/>
                    </a:xfrm>
                    <a:prstGeom prst="rect">
                      <a:avLst/>
                    </a:prstGeom>
                    <a:noFill/>
                  </pic:spPr>
                </pic:pic>
              </a:graphicData>
            </a:graphic>
          </wp:inline>
        </w:drawing>
      </w:r>
    </w:p>
    <w:p w:rsidR="00E65163" w:rsidRPr="00E030D7" w:rsidRDefault="00E65163" w:rsidP="00167A79">
      <w:pPr>
        <w:spacing w:before="60" w:after="0" w:line="240" w:lineRule="auto"/>
        <w:rPr>
          <w:rFonts w:eastAsia="Calibri" w:cs="Arial"/>
          <w:b/>
          <w:color w:val="244061"/>
          <w:sz w:val="16"/>
          <w:szCs w:val="16"/>
          <w:lang w:eastAsia="en-US"/>
        </w:rPr>
      </w:pPr>
      <w:r w:rsidRPr="00E030D7">
        <w:rPr>
          <w:bCs/>
          <w:i/>
          <w:color w:val="244061"/>
          <w:sz w:val="16"/>
          <w:szCs w:val="16"/>
        </w:rPr>
        <w:t>Izvor: Fina, Registar godišnjih financijskih izvještaja</w:t>
      </w:r>
      <w:r w:rsidR="00F51E56">
        <w:rPr>
          <w:bCs/>
          <w:i/>
          <w:color w:val="244061"/>
          <w:sz w:val="16"/>
          <w:szCs w:val="16"/>
        </w:rPr>
        <w:t xml:space="preserve">, </w:t>
      </w:r>
      <w:r w:rsidR="00F51E56" w:rsidRPr="00F51E56">
        <w:rPr>
          <w:bCs/>
          <w:i/>
          <w:color w:val="244061"/>
          <w:sz w:val="16"/>
          <w:szCs w:val="16"/>
        </w:rPr>
        <w:t>obrada GFI-a za 2017. godinu</w:t>
      </w:r>
    </w:p>
    <w:p w:rsidR="002B31B2" w:rsidRPr="00550D41" w:rsidRDefault="002B31B2" w:rsidP="00100EFB">
      <w:pPr>
        <w:widowControl w:val="0"/>
        <w:spacing w:before="180" w:after="0"/>
        <w:jc w:val="both"/>
        <w:rPr>
          <w:bCs/>
          <w:color w:val="244061" w:themeColor="accent1" w:themeShade="80"/>
          <w:sz w:val="20"/>
        </w:rPr>
      </w:pPr>
      <w:r w:rsidRPr="002B31B2">
        <w:rPr>
          <w:bCs/>
          <w:color w:val="244061" w:themeColor="accent1" w:themeShade="80"/>
          <w:sz w:val="20"/>
        </w:rPr>
        <w:t>Za usporedbu, prosječna mjesečna obračunana neto plaća zaposlenih kod poduzetnika na razini RH u 201</w:t>
      </w:r>
      <w:r w:rsidR="00F51E56">
        <w:rPr>
          <w:bCs/>
          <w:color w:val="244061" w:themeColor="accent1" w:themeShade="80"/>
          <w:sz w:val="20"/>
        </w:rPr>
        <w:t>7</w:t>
      </w:r>
      <w:r w:rsidR="00AB1E1F">
        <w:rPr>
          <w:bCs/>
          <w:color w:val="244061" w:themeColor="accent1" w:themeShade="80"/>
          <w:sz w:val="20"/>
        </w:rPr>
        <w:t>.</w:t>
      </w:r>
      <w:r w:rsidRPr="002B31B2">
        <w:rPr>
          <w:bCs/>
          <w:color w:val="244061" w:themeColor="accent1" w:themeShade="80"/>
          <w:sz w:val="20"/>
        </w:rPr>
        <w:t xml:space="preserve"> godini je iznosila </w:t>
      </w:r>
      <w:r w:rsidRPr="00FD17CE">
        <w:rPr>
          <w:bCs/>
          <w:color w:val="244061" w:themeColor="accent1" w:themeShade="80"/>
          <w:sz w:val="20"/>
        </w:rPr>
        <w:t>5.</w:t>
      </w:r>
      <w:r w:rsidR="00FD17CE" w:rsidRPr="00FD17CE">
        <w:rPr>
          <w:bCs/>
          <w:color w:val="244061" w:themeColor="accent1" w:themeShade="80"/>
          <w:sz w:val="20"/>
        </w:rPr>
        <w:t>372</w:t>
      </w:r>
      <w:r w:rsidRPr="00FD17CE">
        <w:rPr>
          <w:bCs/>
          <w:color w:val="244061" w:themeColor="accent1" w:themeShade="80"/>
          <w:sz w:val="20"/>
        </w:rPr>
        <w:t xml:space="preserve"> kuna</w:t>
      </w:r>
      <w:r w:rsidR="00167A79" w:rsidRPr="00FD17CE">
        <w:rPr>
          <w:bCs/>
          <w:color w:val="244061" w:themeColor="accent1" w:themeShade="80"/>
          <w:sz w:val="20"/>
        </w:rPr>
        <w:t>.</w:t>
      </w:r>
      <w:r w:rsidR="00167A79" w:rsidRPr="00550D41">
        <w:rPr>
          <w:bCs/>
          <w:color w:val="244061" w:themeColor="accent1" w:themeShade="80"/>
          <w:sz w:val="20"/>
        </w:rPr>
        <w:t xml:space="preserve"> I</w:t>
      </w:r>
      <w:r w:rsidR="00BB1397" w:rsidRPr="00550D41">
        <w:rPr>
          <w:bCs/>
          <w:color w:val="244061" w:themeColor="accent1" w:themeShade="80"/>
          <w:sz w:val="20"/>
        </w:rPr>
        <w:t xml:space="preserve">znad toga prosjeka </w:t>
      </w:r>
      <w:r w:rsidR="000B4C65" w:rsidRPr="00550D41">
        <w:rPr>
          <w:bCs/>
          <w:color w:val="244061" w:themeColor="accent1" w:themeShade="80"/>
          <w:sz w:val="20"/>
        </w:rPr>
        <w:t xml:space="preserve">samo </w:t>
      </w:r>
      <w:r w:rsidR="00167A79" w:rsidRPr="00550D41">
        <w:rPr>
          <w:bCs/>
          <w:color w:val="244061" w:themeColor="accent1" w:themeShade="80"/>
          <w:sz w:val="20"/>
        </w:rPr>
        <w:t xml:space="preserve">su </w:t>
      </w:r>
      <w:r w:rsidRPr="00550D41">
        <w:rPr>
          <w:bCs/>
          <w:color w:val="244061" w:themeColor="accent1" w:themeShade="80"/>
          <w:sz w:val="20"/>
        </w:rPr>
        <w:t xml:space="preserve">poduzetnici </w:t>
      </w:r>
      <w:r w:rsidR="00152A99" w:rsidRPr="00550D41">
        <w:rPr>
          <w:bCs/>
          <w:color w:val="244061" w:themeColor="accent1" w:themeShade="80"/>
          <w:sz w:val="20"/>
        </w:rPr>
        <w:t xml:space="preserve">sa sjedištem u </w:t>
      </w:r>
      <w:r w:rsidR="00550D41" w:rsidRPr="00550D41">
        <w:rPr>
          <w:bCs/>
          <w:color w:val="244061" w:themeColor="accent1" w:themeShade="80"/>
          <w:sz w:val="20"/>
        </w:rPr>
        <w:t>Opatiji</w:t>
      </w:r>
      <w:r w:rsidR="00BB1397" w:rsidRPr="00550D41">
        <w:rPr>
          <w:bCs/>
          <w:color w:val="244061" w:themeColor="accent1" w:themeShade="80"/>
          <w:sz w:val="20"/>
        </w:rPr>
        <w:t xml:space="preserve"> (</w:t>
      </w:r>
      <w:r w:rsidR="00550D41" w:rsidRPr="00550D41">
        <w:rPr>
          <w:bCs/>
          <w:color w:val="244061" w:themeColor="accent1" w:themeShade="80"/>
          <w:sz w:val="20"/>
        </w:rPr>
        <w:t>1,6</w:t>
      </w:r>
      <w:r w:rsidRPr="00550D41">
        <w:rPr>
          <w:bCs/>
          <w:color w:val="244061" w:themeColor="accent1" w:themeShade="80"/>
          <w:sz w:val="20"/>
        </w:rPr>
        <w:t xml:space="preserve"> %</w:t>
      </w:r>
      <w:r w:rsidR="00550D41">
        <w:rPr>
          <w:bCs/>
          <w:color w:val="244061" w:themeColor="accent1" w:themeShade="80"/>
          <w:sz w:val="20"/>
        </w:rPr>
        <w:t xml:space="preserve">), </w:t>
      </w:r>
      <w:r w:rsidR="00BB1397" w:rsidRPr="00550D41">
        <w:rPr>
          <w:bCs/>
          <w:color w:val="244061" w:themeColor="accent1" w:themeShade="80"/>
          <w:sz w:val="20"/>
        </w:rPr>
        <w:t>d</w:t>
      </w:r>
      <w:r w:rsidRPr="00550D41">
        <w:rPr>
          <w:bCs/>
          <w:color w:val="244061" w:themeColor="accent1" w:themeShade="80"/>
          <w:sz w:val="20"/>
        </w:rPr>
        <w:t xml:space="preserve">ok </w:t>
      </w:r>
      <w:r w:rsidR="00BE6F73">
        <w:rPr>
          <w:bCs/>
          <w:color w:val="244061" w:themeColor="accent1" w:themeShade="80"/>
          <w:sz w:val="20"/>
        </w:rPr>
        <w:t xml:space="preserve">su </w:t>
      </w:r>
      <w:r w:rsidRPr="00550D41">
        <w:rPr>
          <w:bCs/>
          <w:color w:val="244061" w:themeColor="accent1" w:themeShade="80"/>
          <w:sz w:val="20"/>
        </w:rPr>
        <w:t xml:space="preserve">poduzetnici </w:t>
      </w:r>
      <w:r w:rsidR="00BB1397" w:rsidRPr="00550D41">
        <w:rPr>
          <w:bCs/>
          <w:color w:val="244061" w:themeColor="accent1" w:themeShade="80"/>
          <w:sz w:val="20"/>
        </w:rPr>
        <w:t xml:space="preserve">u </w:t>
      </w:r>
      <w:r w:rsidR="00550D41">
        <w:rPr>
          <w:bCs/>
          <w:color w:val="244061" w:themeColor="accent1" w:themeShade="80"/>
          <w:sz w:val="20"/>
        </w:rPr>
        <w:t xml:space="preserve">svim </w:t>
      </w:r>
      <w:r w:rsidR="00BB1397" w:rsidRPr="00550D41">
        <w:rPr>
          <w:bCs/>
          <w:color w:val="244061" w:themeColor="accent1" w:themeShade="80"/>
          <w:sz w:val="20"/>
        </w:rPr>
        <w:t xml:space="preserve">ostalim gradovima i općina obuhvaćenim </w:t>
      </w:r>
      <w:r w:rsidRPr="00550D41">
        <w:rPr>
          <w:bCs/>
          <w:color w:val="244061" w:themeColor="accent1" w:themeShade="80"/>
          <w:sz w:val="20"/>
        </w:rPr>
        <w:t>Urban</w:t>
      </w:r>
      <w:r w:rsidR="00BB1397" w:rsidRPr="00550D41">
        <w:rPr>
          <w:bCs/>
          <w:color w:val="244061" w:themeColor="accent1" w:themeShade="80"/>
          <w:sz w:val="20"/>
        </w:rPr>
        <w:t>om aglomeracijom</w:t>
      </w:r>
      <w:r w:rsidRPr="00550D41">
        <w:rPr>
          <w:bCs/>
          <w:color w:val="244061" w:themeColor="accent1" w:themeShade="80"/>
          <w:sz w:val="20"/>
        </w:rPr>
        <w:t xml:space="preserve"> Rijeka </w:t>
      </w:r>
      <w:r w:rsidR="00152A99" w:rsidRPr="00550D41">
        <w:rPr>
          <w:bCs/>
          <w:color w:val="244061" w:themeColor="accent1" w:themeShade="80"/>
          <w:sz w:val="20"/>
        </w:rPr>
        <w:t xml:space="preserve">zaposlenima </w:t>
      </w:r>
      <w:r w:rsidRPr="00550D41">
        <w:rPr>
          <w:bCs/>
          <w:color w:val="244061" w:themeColor="accent1" w:themeShade="80"/>
          <w:sz w:val="20"/>
        </w:rPr>
        <w:t>obračunali nižu plaću od prosjeka na razini RH</w:t>
      </w:r>
      <w:r w:rsidR="00F86BD0" w:rsidRPr="00550D41">
        <w:rPr>
          <w:bCs/>
          <w:color w:val="244061" w:themeColor="accent1" w:themeShade="80"/>
          <w:sz w:val="20"/>
        </w:rPr>
        <w:t>.</w:t>
      </w:r>
    </w:p>
    <w:p w:rsidR="008310DD" w:rsidRPr="00A77A2F" w:rsidRDefault="00E65163" w:rsidP="00100EFB">
      <w:pPr>
        <w:widowControl w:val="0"/>
        <w:tabs>
          <w:tab w:val="left" w:pos="1134"/>
          <w:tab w:val="left" w:pos="7938"/>
        </w:tabs>
        <w:spacing w:before="120" w:after="0" w:line="240" w:lineRule="auto"/>
        <w:ind w:left="1134" w:hanging="1134"/>
        <w:rPr>
          <w:rFonts w:cs="Arial"/>
          <w:color w:val="17365D"/>
          <w:sz w:val="16"/>
          <w:szCs w:val="16"/>
        </w:rPr>
      </w:pPr>
      <w:r w:rsidRPr="00E26D38">
        <w:rPr>
          <w:rFonts w:cs="Arial"/>
          <w:b/>
          <w:color w:val="244061"/>
          <w:sz w:val="18"/>
          <w:szCs w:val="18"/>
        </w:rPr>
        <w:t xml:space="preserve">Grafikon </w:t>
      </w:r>
      <w:r w:rsidR="004327E0" w:rsidRPr="00E26D38">
        <w:rPr>
          <w:rFonts w:cs="Arial"/>
          <w:b/>
          <w:color w:val="244061"/>
          <w:sz w:val="18"/>
          <w:szCs w:val="18"/>
        </w:rPr>
        <w:t>3</w:t>
      </w:r>
      <w:r w:rsidRPr="00E26D38">
        <w:rPr>
          <w:rFonts w:cs="Arial"/>
          <w:b/>
          <w:color w:val="244061"/>
          <w:sz w:val="18"/>
          <w:szCs w:val="18"/>
        </w:rPr>
        <w:t>.</w:t>
      </w:r>
      <w:r w:rsidRPr="00E26D38">
        <w:rPr>
          <w:rFonts w:cs="Arial"/>
          <w:b/>
          <w:color w:val="244061"/>
          <w:sz w:val="18"/>
          <w:szCs w:val="18"/>
        </w:rPr>
        <w:tab/>
      </w:r>
      <w:r w:rsidR="008C7B8A">
        <w:rPr>
          <w:rFonts w:cs="Arial"/>
          <w:b/>
          <w:color w:val="244061"/>
          <w:sz w:val="18"/>
          <w:szCs w:val="18"/>
        </w:rPr>
        <w:t xml:space="preserve">Usporedba </w:t>
      </w:r>
      <w:r w:rsidR="000B4C65" w:rsidRPr="00E26D38">
        <w:rPr>
          <w:rFonts w:cs="Arial"/>
          <w:b/>
          <w:color w:val="244061"/>
          <w:sz w:val="18"/>
          <w:szCs w:val="18"/>
          <w:u w:val="single"/>
        </w:rPr>
        <w:t>TOP 5</w:t>
      </w:r>
      <w:r w:rsidR="00D6295D">
        <w:rPr>
          <w:rFonts w:cs="Arial"/>
          <w:b/>
          <w:color w:val="244061"/>
          <w:sz w:val="18"/>
          <w:szCs w:val="18"/>
          <w:u w:val="single"/>
        </w:rPr>
        <w:t xml:space="preserve"> </w:t>
      </w:r>
      <w:r w:rsidR="008C7B8A">
        <w:rPr>
          <w:rFonts w:cs="Arial"/>
          <w:b/>
          <w:color w:val="244061"/>
          <w:sz w:val="18"/>
          <w:szCs w:val="18"/>
          <w:u w:val="single"/>
        </w:rPr>
        <w:t xml:space="preserve">gradova/općina </w:t>
      </w:r>
      <w:r w:rsidR="008C7B8A" w:rsidRPr="008C7B8A">
        <w:rPr>
          <w:rFonts w:cs="Arial"/>
          <w:b/>
          <w:color w:val="244061"/>
          <w:sz w:val="18"/>
          <w:szCs w:val="18"/>
          <w:u w:val="single"/>
        </w:rPr>
        <w:t xml:space="preserve">Urbane aglomeracije Rijeka </w:t>
      </w:r>
      <w:r w:rsidR="00D6295D" w:rsidRPr="00D6295D">
        <w:rPr>
          <w:rFonts w:cs="Arial"/>
          <w:b/>
          <w:color w:val="244061"/>
          <w:sz w:val="18"/>
          <w:szCs w:val="18"/>
        </w:rPr>
        <w:t>prema p</w:t>
      </w:r>
      <w:r w:rsidRPr="00E26D38">
        <w:rPr>
          <w:rFonts w:cs="Arial"/>
          <w:b/>
          <w:color w:val="244061"/>
          <w:sz w:val="18"/>
          <w:szCs w:val="18"/>
        </w:rPr>
        <w:t>rosječn</w:t>
      </w:r>
      <w:r w:rsidR="00D6295D">
        <w:rPr>
          <w:rFonts w:cs="Arial"/>
          <w:b/>
          <w:color w:val="244061"/>
          <w:sz w:val="18"/>
          <w:szCs w:val="18"/>
        </w:rPr>
        <w:t>oj</w:t>
      </w:r>
      <w:r w:rsidRPr="00E26D38">
        <w:rPr>
          <w:rFonts w:cs="Arial"/>
          <w:b/>
          <w:color w:val="244061"/>
          <w:sz w:val="18"/>
          <w:szCs w:val="18"/>
        </w:rPr>
        <w:t xml:space="preserve"> mjesečn</w:t>
      </w:r>
      <w:r w:rsidR="00D6295D">
        <w:rPr>
          <w:rFonts w:cs="Arial"/>
          <w:b/>
          <w:color w:val="244061"/>
          <w:sz w:val="18"/>
          <w:szCs w:val="18"/>
        </w:rPr>
        <w:t>oj</w:t>
      </w:r>
      <w:r w:rsidRPr="00E26D38">
        <w:rPr>
          <w:rFonts w:cs="Arial"/>
          <w:b/>
          <w:color w:val="244061"/>
          <w:sz w:val="18"/>
          <w:szCs w:val="18"/>
        </w:rPr>
        <w:t xml:space="preserve"> neto plać</w:t>
      </w:r>
      <w:r w:rsidR="00D6295D">
        <w:rPr>
          <w:rFonts w:cs="Arial"/>
          <w:b/>
          <w:color w:val="244061"/>
          <w:sz w:val="18"/>
          <w:szCs w:val="18"/>
        </w:rPr>
        <w:t>i</w:t>
      </w:r>
      <w:r w:rsidRPr="00E26D38">
        <w:rPr>
          <w:rFonts w:cs="Arial"/>
          <w:b/>
          <w:color w:val="244061"/>
          <w:sz w:val="18"/>
          <w:szCs w:val="18"/>
        </w:rPr>
        <w:t xml:space="preserve"> zaposlen</w:t>
      </w:r>
      <w:r w:rsidR="008C7B8A">
        <w:rPr>
          <w:rFonts w:cs="Arial"/>
          <w:b/>
          <w:color w:val="244061"/>
          <w:sz w:val="18"/>
          <w:szCs w:val="18"/>
        </w:rPr>
        <w:t xml:space="preserve">ih kod poduzetnika </w:t>
      </w:r>
      <w:r w:rsidRPr="00E26D38">
        <w:rPr>
          <w:rFonts w:cs="Arial"/>
          <w:b/>
          <w:color w:val="244061"/>
          <w:sz w:val="18"/>
          <w:szCs w:val="18"/>
        </w:rPr>
        <w:t>u 201</w:t>
      </w:r>
      <w:r w:rsidR="00F51E56">
        <w:rPr>
          <w:rFonts w:cs="Arial"/>
          <w:b/>
          <w:color w:val="244061"/>
          <w:sz w:val="18"/>
          <w:szCs w:val="18"/>
        </w:rPr>
        <w:t>7</w:t>
      </w:r>
      <w:r w:rsidRPr="00E26D38">
        <w:rPr>
          <w:rFonts w:cs="Arial"/>
          <w:b/>
          <w:color w:val="244061"/>
          <w:sz w:val="18"/>
          <w:szCs w:val="18"/>
        </w:rPr>
        <w:t xml:space="preserve">. </w:t>
      </w:r>
      <w:r w:rsidR="008C7B8A">
        <w:rPr>
          <w:rFonts w:cs="Arial"/>
          <w:b/>
          <w:color w:val="244061"/>
          <w:sz w:val="18"/>
          <w:szCs w:val="18"/>
        </w:rPr>
        <w:t>g</w:t>
      </w:r>
      <w:r w:rsidRPr="00E26D38">
        <w:rPr>
          <w:rFonts w:cs="Arial"/>
          <w:b/>
          <w:color w:val="244061"/>
          <w:sz w:val="18"/>
          <w:szCs w:val="18"/>
        </w:rPr>
        <w:t>odini</w:t>
      </w:r>
      <w:r w:rsidR="008C7B8A">
        <w:rPr>
          <w:rFonts w:cs="Arial"/>
          <w:b/>
          <w:color w:val="244061"/>
          <w:sz w:val="18"/>
          <w:szCs w:val="18"/>
        </w:rPr>
        <w:t>, i na razini RH</w:t>
      </w:r>
      <w:r w:rsidR="00A273AB">
        <w:rPr>
          <w:rFonts w:cs="Arial"/>
          <w:color w:val="17365D"/>
          <w:sz w:val="19"/>
          <w:szCs w:val="19"/>
        </w:rPr>
        <w:tab/>
      </w:r>
      <w:r w:rsidRPr="00A77A2F">
        <w:rPr>
          <w:rFonts w:cs="Arial"/>
          <w:color w:val="17365D"/>
          <w:sz w:val="16"/>
          <w:szCs w:val="16"/>
        </w:rPr>
        <w:t>(iznosi u kunama)</w:t>
      </w:r>
    </w:p>
    <w:p w:rsidR="00E65163" w:rsidRPr="00A77A2F" w:rsidRDefault="00285571" w:rsidP="008C7B8A">
      <w:pPr>
        <w:widowControl w:val="0"/>
        <w:tabs>
          <w:tab w:val="left" w:pos="1134"/>
          <w:tab w:val="left" w:pos="7938"/>
        </w:tabs>
        <w:spacing w:after="0"/>
        <w:ind w:left="1134" w:hanging="1134"/>
        <w:jc w:val="center"/>
        <w:rPr>
          <w:rFonts w:cs="Arial"/>
          <w:i/>
          <w:color w:val="17365D"/>
          <w:sz w:val="16"/>
          <w:szCs w:val="16"/>
        </w:rPr>
      </w:pPr>
      <w:r>
        <w:rPr>
          <w:rFonts w:cs="Arial"/>
          <w:i/>
          <w:noProof/>
          <w:color w:val="17365D"/>
          <w:sz w:val="16"/>
          <w:szCs w:val="16"/>
        </w:rPr>
        <w:drawing>
          <wp:inline distT="0" distB="0" distL="0" distR="0" wp14:anchorId="1F162817" wp14:editId="300CB1E1">
            <wp:extent cx="6122503" cy="2282025"/>
            <wp:effectExtent l="0" t="0" r="0" b="444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2503" cy="2282025"/>
                    </a:xfrm>
                    <a:prstGeom prst="rect">
                      <a:avLst/>
                    </a:prstGeom>
                    <a:noFill/>
                  </pic:spPr>
                </pic:pic>
              </a:graphicData>
            </a:graphic>
          </wp:inline>
        </w:drawing>
      </w:r>
    </w:p>
    <w:p w:rsidR="00DA78C1" w:rsidRPr="00E030D7" w:rsidRDefault="00E65163" w:rsidP="008C7B8A">
      <w:pPr>
        <w:spacing w:after="60" w:line="240" w:lineRule="auto"/>
        <w:rPr>
          <w:rFonts w:eastAsia="Calibri" w:cs="Arial"/>
          <w:b/>
          <w:color w:val="244061"/>
          <w:sz w:val="16"/>
          <w:szCs w:val="16"/>
          <w:lang w:eastAsia="en-US"/>
        </w:rPr>
      </w:pPr>
      <w:r w:rsidRPr="00E030D7">
        <w:rPr>
          <w:bCs/>
          <w:i/>
          <w:color w:val="244061"/>
          <w:sz w:val="16"/>
          <w:szCs w:val="16"/>
        </w:rPr>
        <w:t>Izvor: Fina, Registar godišnjih financijskih izvještaja</w:t>
      </w:r>
      <w:r w:rsidR="00F51E56">
        <w:rPr>
          <w:bCs/>
          <w:i/>
          <w:color w:val="244061"/>
          <w:sz w:val="16"/>
          <w:szCs w:val="16"/>
        </w:rPr>
        <w:t xml:space="preserve">, </w:t>
      </w:r>
      <w:r w:rsidR="00F51E56" w:rsidRPr="00F51E56">
        <w:rPr>
          <w:bCs/>
          <w:i/>
          <w:color w:val="244061"/>
          <w:sz w:val="16"/>
          <w:szCs w:val="16"/>
        </w:rPr>
        <w:t xml:space="preserve">obrada GFI-a za 2017. </w:t>
      </w:r>
      <w:r w:rsidR="00DA78C1">
        <w:rPr>
          <w:bCs/>
          <w:i/>
          <w:color w:val="244061"/>
          <w:sz w:val="16"/>
          <w:szCs w:val="16"/>
        </w:rPr>
        <w:t>g</w:t>
      </w:r>
      <w:r w:rsidR="00F51E56" w:rsidRPr="00F51E56">
        <w:rPr>
          <w:bCs/>
          <w:i/>
          <w:color w:val="244061"/>
          <w:sz w:val="16"/>
          <w:szCs w:val="16"/>
        </w:rPr>
        <w:t>odinu</w:t>
      </w:r>
    </w:p>
    <w:p w:rsidR="004327E0" w:rsidRPr="00132FFE" w:rsidRDefault="004327E0" w:rsidP="0081131D">
      <w:pPr>
        <w:pBdr>
          <w:bottom w:val="single" w:sz="12" w:space="1" w:color="auto"/>
        </w:pBdr>
        <w:spacing w:after="60"/>
        <w:rPr>
          <w:i/>
          <w:color w:val="1F497D"/>
          <w:sz w:val="2"/>
          <w:szCs w:val="16"/>
        </w:rPr>
      </w:pPr>
    </w:p>
    <w:p w:rsidR="004327E0" w:rsidRDefault="004327E0" w:rsidP="00100EFB">
      <w:pPr>
        <w:spacing w:before="120" w:after="120" w:line="240" w:lineRule="auto"/>
        <w:jc w:val="both"/>
        <w:rPr>
          <w:rFonts w:cs="Arial"/>
          <w:i/>
          <w:color w:val="17365D"/>
          <w:sz w:val="17"/>
          <w:szCs w:val="17"/>
        </w:rPr>
      </w:pPr>
      <w:r w:rsidRPr="00132FFE">
        <w:rPr>
          <w:rFonts w:cs="Arial"/>
          <w:i/>
          <w:color w:val="17365D"/>
          <w:sz w:val="17"/>
          <w:szCs w:val="17"/>
        </w:rPr>
        <w:t xml:space="preserve">Više o rezultatima poslovanja poduzetnika po područjima djelatnosti i po drugim kriterijima, prezentirano je u </w:t>
      </w:r>
      <w:hyperlink r:id="rId28" w:history="1">
        <w:r w:rsidRPr="00132FFE">
          <w:rPr>
            <w:rFonts w:cs="Arial"/>
            <w:i/>
            <w:color w:val="0000BF"/>
            <w:sz w:val="17"/>
            <w:szCs w:val="17"/>
            <w:u w:val="single"/>
          </w:rPr>
          <w:t>standardnim analizama</w:t>
        </w:r>
      </w:hyperlink>
      <w:r w:rsidRPr="00132FFE">
        <w:rPr>
          <w:rFonts w:cs="Arial"/>
          <w:i/>
          <w:color w:val="17365D"/>
          <w:sz w:val="17"/>
          <w:szCs w:val="17"/>
        </w:rPr>
        <w:t xml:space="preserve"> rezultata poslovanja poduzetnika RH, po županijama i po gradovima i općinama u 201</w:t>
      </w:r>
      <w:r w:rsidR="00F51E56">
        <w:rPr>
          <w:rFonts w:cs="Arial"/>
          <w:i/>
          <w:color w:val="17365D"/>
          <w:sz w:val="17"/>
          <w:szCs w:val="17"/>
        </w:rPr>
        <w:t>7</w:t>
      </w:r>
      <w:r w:rsidRPr="00132FFE">
        <w:rPr>
          <w:rFonts w:cs="Arial"/>
          <w:i/>
          <w:color w:val="17365D"/>
          <w:sz w:val="17"/>
          <w:szCs w:val="17"/>
        </w:rPr>
        <w:t>. g</w:t>
      </w:r>
      <w:r w:rsidR="00167A79">
        <w:rPr>
          <w:rFonts w:cs="Arial"/>
          <w:i/>
          <w:color w:val="17365D"/>
          <w:sz w:val="17"/>
          <w:szCs w:val="17"/>
        </w:rPr>
        <w:t>odini</w:t>
      </w:r>
      <w:r w:rsidRPr="00132FFE">
        <w:rPr>
          <w:rFonts w:cs="Arial"/>
          <w:i/>
          <w:color w:val="17365D"/>
          <w:sz w:val="17"/>
          <w:szCs w:val="17"/>
        </w:rPr>
        <w:t xml:space="preserve">. </w:t>
      </w: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7"/>
        <w:gridCol w:w="1776"/>
      </w:tblGrid>
      <w:tr w:rsidR="002B2592" w:rsidRPr="002B2592" w:rsidTr="00100EFB">
        <w:trPr>
          <w:trHeight w:val="1514"/>
          <w:jc w:val="center"/>
        </w:trPr>
        <w:tc>
          <w:tcPr>
            <w:tcW w:w="8203" w:type="dxa"/>
            <w:tcBorders>
              <w:top w:val="nil"/>
              <w:left w:val="nil"/>
              <w:bottom w:val="nil"/>
              <w:right w:val="nil"/>
            </w:tcBorders>
            <w:shd w:val="clear" w:color="auto" w:fill="auto"/>
            <w:vAlign w:val="center"/>
          </w:tcPr>
          <w:p w:rsidR="002B2592" w:rsidRPr="002B2592" w:rsidRDefault="004327E0" w:rsidP="00100EFB">
            <w:pPr>
              <w:spacing w:before="80" w:after="0" w:line="240" w:lineRule="auto"/>
              <w:rPr>
                <w:rFonts w:eastAsia="Calibri" w:cs="Arial"/>
                <w:bCs/>
                <w:i/>
                <w:color w:val="0F243E"/>
                <w:sz w:val="18"/>
                <w:szCs w:val="18"/>
                <w:lang w:eastAsia="en-US"/>
              </w:rPr>
            </w:pPr>
            <w:r w:rsidRPr="00132FFE">
              <w:rPr>
                <w:rFonts w:cs="Arial"/>
                <w:i/>
                <w:color w:val="17365D"/>
                <w:sz w:val="17"/>
                <w:szCs w:val="17"/>
              </w:rPr>
              <w:t>Pojedinačni podaci o rezultatima poslovanja poduzetnika dostupni su besplatno na</w:t>
            </w:r>
            <w:r w:rsidRPr="00132FFE">
              <w:rPr>
                <w:rFonts w:eastAsia="Calibri" w:cs="Arial"/>
                <w:i/>
                <w:color w:val="17365D"/>
                <w:sz w:val="17"/>
                <w:szCs w:val="17"/>
              </w:rPr>
              <w:t xml:space="preserve"> </w:t>
            </w:r>
            <w:hyperlink r:id="rId29" w:history="1">
              <w:r w:rsidRPr="00132FFE">
                <w:rPr>
                  <w:rFonts w:eastAsia="Calibri" w:cs="Arial"/>
                  <w:i/>
                  <w:color w:val="0000FF"/>
                  <w:sz w:val="17"/>
                  <w:szCs w:val="17"/>
                  <w:u w:val="single"/>
                </w:rPr>
                <w:t>RGFI – javna objava</w:t>
              </w:r>
            </w:hyperlink>
            <w:r w:rsidRPr="00132FFE">
              <w:rPr>
                <w:rFonts w:eastAsia="Calibri" w:cs="Arial"/>
                <w:i/>
                <w:color w:val="0F243E"/>
                <w:sz w:val="17"/>
                <w:szCs w:val="17"/>
              </w:rPr>
              <w:t xml:space="preserve"> </w:t>
            </w:r>
            <w:r w:rsidRPr="00132FFE">
              <w:rPr>
                <w:rFonts w:cs="Arial"/>
                <w:i/>
                <w:color w:val="17375E"/>
                <w:sz w:val="17"/>
                <w:szCs w:val="17"/>
              </w:rPr>
              <w:t>i na</w:t>
            </w:r>
            <w:r w:rsidRPr="00132FFE">
              <w:rPr>
                <w:rFonts w:eastAsia="Calibri" w:cs="Arial"/>
                <w:i/>
                <w:color w:val="0F243E"/>
                <w:sz w:val="17"/>
                <w:szCs w:val="17"/>
              </w:rPr>
              <w:t xml:space="preserve"> </w:t>
            </w:r>
            <w:hyperlink r:id="rId30" w:history="1">
              <w:r w:rsidRPr="00132FFE">
                <w:rPr>
                  <w:rFonts w:eastAsia="Calibri" w:cs="Arial"/>
                  <w:i/>
                  <w:color w:val="0000FF"/>
                  <w:sz w:val="17"/>
                  <w:szCs w:val="17"/>
                  <w:u w:val="single"/>
                </w:rPr>
                <w:t>Transparentno.hr</w:t>
              </w:r>
            </w:hyperlink>
            <w:r w:rsidR="00100EFB">
              <w:rPr>
                <w:rFonts w:eastAsia="Calibri" w:cs="Arial"/>
                <w:i/>
                <w:color w:val="0000FF"/>
                <w:sz w:val="17"/>
                <w:szCs w:val="17"/>
                <w:u w:val="single"/>
              </w:rPr>
              <w:t xml:space="preserve"> </w:t>
            </w:r>
            <w:r w:rsidR="002B2592" w:rsidRPr="002B2592">
              <w:rPr>
                <w:rFonts w:eastAsia="Calibri" w:cs="Arial"/>
                <w:bCs/>
                <w:i/>
                <w:color w:val="0F243E"/>
                <w:sz w:val="18"/>
                <w:szCs w:val="18"/>
                <w:lang w:eastAsia="en-US"/>
              </w:rPr>
              <w:t xml:space="preserve">Informacija o tome je </w:t>
            </w:r>
            <w:r w:rsidR="002B2592" w:rsidRPr="002B2592">
              <w:rPr>
                <w:rFonts w:eastAsia="Calibri" w:cs="Arial"/>
                <w:bCs/>
                <w:i/>
                <w:color w:val="0F243E"/>
                <w:sz w:val="18"/>
                <w:szCs w:val="18"/>
                <w:u w:val="single"/>
                <w:lang w:eastAsia="en-US"/>
              </w:rPr>
              <w:t>li poslovni subjekt u blokadi ili ne</w:t>
            </w:r>
            <w:r w:rsidR="002B2592" w:rsidRPr="002B2592">
              <w:rPr>
                <w:rFonts w:eastAsia="Calibri" w:cs="Arial"/>
                <w:bCs/>
                <w:i/>
                <w:color w:val="0F243E"/>
                <w:sz w:val="18"/>
                <w:szCs w:val="18"/>
                <w:lang w:eastAsia="en-US"/>
              </w:rPr>
              <w:t>, dostupna je korištenjem usluge</w:t>
            </w:r>
            <w:r w:rsidR="002B2592" w:rsidRPr="002B2592">
              <w:rPr>
                <w:rFonts w:eastAsia="Calibri" w:cs="Arial"/>
                <w:bCs/>
                <w:i/>
                <w:color w:val="17365D"/>
                <w:sz w:val="18"/>
                <w:szCs w:val="18"/>
                <w:lang w:eastAsia="en-US"/>
              </w:rPr>
              <w:t xml:space="preserve"> </w:t>
            </w:r>
            <w:hyperlink r:id="rId31" w:history="1">
              <w:r w:rsidR="002B2592" w:rsidRPr="002B2592">
                <w:rPr>
                  <w:rFonts w:eastAsia="Calibri" w:cs="Arial"/>
                  <w:bCs/>
                  <w:i/>
                  <w:color w:val="0000BF"/>
                  <w:sz w:val="18"/>
                  <w:szCs w:val="18"/>
                  <w:u w:val="single"/>
                  <w:lang w:eastAsia="en-US"/>
                </w:rPr>
                <w:t>FINA InfoBlokade</w:t>
              </w:r>
            </w:hyperlink>
            <w:r w:rsidR="002B2592" w:rsidRPr="002B2592">
              <w:rPr>
                <w:rFonts w:eastAsia="Calibri" w:cs="Arial"/>
                <w:bCs/>
                <w:i/>
                <w:color w:val="17365D"/>
                <w:sz w:val="18"/>
                <w:szCs w:val="18"/>
                <w:lang w:eastAsia="en-US"/>
              </w:rPr>
              <w:t xml:space="preserve"> </w:t>
            </w:r>
            <w:r w:rsidR="002B2592" w:rsidRPr="00100EFB">
              <w:rPr>
                <w:rFonts w:eastAsia="Calibri" w:cs="Arial"/>
                <w:bCs/>
                <w:i/>
                <w:color w:val="244061" w:themeColor="accent1" w:themeShade="80"/>
                <w:sz w:val="18"/>
                <w:szCs w:val="18"/>
                <w:lang w:eastAsia="en-US"/>
              </w:rPr>
              <w:t xml:space="preserve">slanjem SMS poruku na broj 818058 (cijena 10,00 kn + PDV) te </w:t>
            </w:r>
            <w:r w:rsidR="002B2592" w:rsidRPr="002B2592">
              <w:rPr>
                <w:rFonts w:eastAsia="Calibri" w:cs="Arial"/>
                <w:bCs/>
                <w:i/>
                <w:color w:val="0F243E"/>
                <w:sz w:val="18"/>
                <w:szCs w:val="18"/>
                <w:lang w:eastAsia="en-US"/>
              </w:rPr>
              <w:t xml:space="preserve">korištenjem </w:t>
            </w:r>
            <w:hyperlink r:id="rId32" w:history="1">
              <w:r w:rsidR="002B2592" w:rsidRPr="002B2592">
                <w:rPr>
                  <w:rFonts w:eastAsia="Calibri" w:cs="Arial"/>
                  <w:bCs/>
                  <w:i/>
                  <w:color w:val="0000FF"/>
                  <w:sz w:val="18"/>
                  <w:szCs w:val="18"/>
                  <w:u w:val="single"/>
                  <w:lang w:eastAsia="en-US"/>
                </w:rPr>
                <w:t>WEB aplikacije JRR</w:t>
              </w:r>
            </w:hyperlink>
            <w:r w:rsidR="002B2592" w:rsidRPr="002B2592">
              <w:rPr>
                <w:rFonts w:eastAsia="Calibri" w:cs="Arial"/>
                <w:bCs/>
                <w:i/>
                <w:color w:val="17365D"/>
                <w:sz w:val="18"/>
                <w:szCs w:val="18"/>
                <w:lang w:eastAsia="en-US"/>
              </w:rPr>
              <w:t xml:space="preserve"> </w:t>
            </w:r>
            <w:r w:rsidR="002B2592" w:rsidRPr="00100EFB">
              <w:rPr>
                <w:rFonts w:eastAsia="Calibri" w:cs="Arial"/>
                <w:bCs/>
                <w:i/>
                <w:color w:val="244061" w:themeColor="accent1" w:themeShade="80"/>
                <w:sz w:val="18"/>
                <w:szCs w:val="18"/>
                <w:lang w:eastAsia="en-US"/>
              </w:rPr>
              <w:t xml:space="preserve">(polugodišnja ili godišnja pretplata) tj. uvidom u podatke o računima i statusu blokade poslovnih subjekata, koji se ažuriraju u </w:t>
            </w:r>
            <w:hyperlink r:id="rId33" w:history="1">
              <w:r w:rsidR="002B2592" w:rsidRPr="002B2592">
                <w:rPr>
                  <w:rFonts w:eastAsia="Calibri" w:cs="Arial"/>
                  <w:bCs/>
                  <w:i/>
                  <w:color w:val="0000FF"/>
                  <w:sz w:val="18"/>
                  <w:szCs w:val="18"/>
                  <w:u w:val="single"/>
                  <w:lang w:eastAsia="en-US"/>
                </w:rPr>
                <w:t>Jedinstvenom registru računa</w:t>
              </w:r>
            </w:hyperlink>
            <w:r w:rsidR="002B2592" w:rsidRPr="002B2592">
              <w:rPr>
                <w:rFonts w:eastAsia="Calibri" w:cs="Arial"/>
                <w:bCs/>
                <w:i/>
                <w:color w:val="17365D"/>
                <w:sz w:val="18"/>
                <w:szCs w:val="18"/>
                <w:lang w:eastAsia="en-US"/>
              </w:rPr>
              <w:t xml:space="preserve"> </w:t>
            </w:r>
            <w:r w:rsidR="002B2592" w:rsidRPr="00100EFB">
              <w:rPr>
                <w:rFonts w:eastAsia="Calibri" w:cs="Arial"/>
                <w:bCs/>
                <w:i/>
                <w:color w:val="244061" w:themeColor="accent1" w:themeShade="80"/>
                <w:sz w:val="18"/>
                <w:szCs w:val="18"/>
                <w:lang w:eastAsia="en-US"/>
              </w:rPr>
              <w:t>kojega u skladu sa zakonskim propisima, od 2002. godine, vodi Financijska agencija.</w:t>
            </w:r>
          </w:p>
        </w:tc>
        <w:tc>
          <w:tcPr>
            <w:tcW w:w="1530" w:type="dxa"/>
            <w:tcBorders>
              <w:left w:val="nil"/>
            </w:tcBorders>
            <w:shd w:val="clear" w:color="auto" w:fill="auto"/>
          </w:tcPr>
          <w:p w:rsidR="002B2592" w:rsidRPr="002B2592" w:rsidRDefault="002B2592" w:rsidP="002B2592">
            <w:pPr>
              <w:spacing w:before="80" w:after="80"/>
              <w:jc w:val="both"/>
              <w:rPr>
                <w:rFonts w:eastAsia="Calibri" w:cs="Arial"/>
                <w:bCs/>
                <w:i/>
                <w:color w:val="0F243E"/>
                <w:sz w:val="19"/>
                <w:szCs w:val="19"/>
                <w:lang w:eastAsia="en-US"/>
              </w:rPr>
            </w:pPr>
            <w:r w:rsidRPr="002B2592">
              <w:rPr>
                <w:rFonts w:eastAsia="Calibri" w:cs="Arial"/>
                <w:bCs/>
                <w:i/>
                <w:noProof/>
                <w:color w:val="0F243E"/>
                <w:sz w:val="19"/>
                <w:szCs w:val="19"/>
              </w:rPr>
              <w:drawing>
                <wp:inline distT="0" distB="0" distL="0" distR="0" wp14:anchorId="69F85263" wp14:editId="767D9EBE">
                  <wp:extent cx="989446" cy="828000"/>
                  <wp:effectExtent l="0" t="0" r="127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89446" cy="828000"/>
                          </a:xfrm>
                          <a:prstGeom prst="rect">
                            <a:avLst/>
                          </a:prstGeom>
                          <a:noFill/>
                        </pic:spPr>
                      </pic:pic>
                    </a:graphicData>
                  </a:graphic>
                </wp:inline>
              </w:drawing>
            </w:r>
          </w:p>
        </w:tc>
      </w:tr>
    </w:tbl>
    <w:p w:rsidR="004327E0" w:rsidRPr="00454D3F" w:rsidRDefault="004327E0" w:rsidP="00100EFB">
      <w:pPr>
        <w:widowControl w:val="0"/>
        <w:spacing w:after="0"/>
        <w:rPr>
          <w:bCs/>
          <w:color w:val="244061" w:themeColor="accent1" w:themeShade="80"/>
          <w:sz w:val="20"/>
        </w:rPr>
      </w:pPr>
    </w:p>
    <w:sectPr w:rsidR="004327E0" w:rsidRPr="00454D3F" w:rsidSect="00A90D48">
      <w:headerReference w:type="default" r:id="rId35"/>
      <w:footerReference w:type="default" r:id="rId3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0E9" w:rsidRDefault="007010E9" w:rsidP="00E65163">
      <w:pPr>
        <w:spacing w:line="240" w:lineRule="auto"/>
      </w:pPr>
      <w:r>
        <w:separator/>
      </w:r>
    </w:p>
  </w:endnote>
  <w:endnote w:type="continuationSeparator" w:id="0">
    <w:p w:rsidR="007010E9" w:rsidRDefault="007010E9" w:rsidP="00E65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Helvetica, sans-serif">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A79" w:rsidRPr="00167A79" w:rsidRDefault="00167A79" w:rsidP="00167A79">
    <w:pPr>
      <w:pStyle w:val="Podnoje"/>
      <w:spacing w:after="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0E9" w:rsidRDefault="007010E9" w:rsidP="00E65163">
      <w:pPr>
        <w:spacing w:line="240" w:lineRule="auto"/>
      </w:pPr>
      <w:r>
        <w:separator/>
      </w:r>
    </w:p>
  </w:footnote>
  <w:footnote w:type="continuationSeparator" w:id="0">
    <w:p w:rsidR="007010E9" w:rsidRDefault="007010E9" w:rsidP="00E65163">
      <w:pPr>
        <w:spacing w:line="240" w:lineRule="auto"/>
      </w:pPr>
      <w:r>
        <w:continuationSeparator/>
      </w:r>
    </w:p>
  </w:footnote>
  <w:footnote w:id="1">
    <w:p w:rsidR="001A777A" w:rsidRPr="00152A99" w:rsidRDefault="001A777A" w:rsidP="00E26D38">
      <w:pPr>
        <w:pStyle w:val="Tekstfusnote"/>
        <w:spacing w:after="0" w:line="240" w:lineRule="auto"/>
        <w:rPr>
          <w:sz w:val="17"/>
          <w:szCs w:val="17"/>
        </w:rPr>
      </w:pPr>
      <w:r w:rsidRPr="00152A99">
        <w:rPr>
          <w:rStyle w:val="Referencafusnote"/>
          <w:sz w:val="17"/>
          <w:szCs w:val="17"/>
        </w:rPr>
        <w:footnoteRef/>
      </w:r>
      <w:r w:rsidRPr="00152A99">
        <w:rPr>
          <w:sz w:val="17"/>
          <w:szCs w:val="17"/>
        </w:rPr>
        <w:t xml:space="preserve"> </w:t>
      </w:r>
      <w:r w:rsidRPr="00152A99">
        <w:rPr>
          <w:rFonts w:cs="Arial"/>
          <w:color w:val="244061" w:themeColor="accent1" w:themeShade="80"/>
          <w:sz w:val="17"/>
          <w:szCs w:val="17"/>
        </w:rPr>
        <w:t>Usvajanjem novog Zakona o regionalnom razvoju (NN, 147/14), koji je u primjeni od 1. siječnja 2015. godine, uvedena je mogućnost stvaranja urbanih aglomeracija oko četiri najveća hrvatska grada: Zagreba, Splita, Rijeke i Osijeka, uz mogućnost širenja i na druge veće gradove, s ciljem ostvarenja strategije Europske unije do 2020. godine. Strategijom se posebna važnost daje urbanim sredinama, kojima se kroz urbane aglomeracije nastoji povećati konkurentnost na globalnom tržištu te kroz mehanizam Integriranih teritorijalnih ulaganja (ITU) osigurati dodatna sredstva iz europskih fondova. Podaci pokazuju da oko 70</w:t>
      </w:r>
      <w:r w:rsidR="000E56E2" w:rsidRPr="00152A99">
        <w:rPr>
          <w:rFonts w:cs="Arial"/>
          <w:color w:val="244061" w:themeColor="accent1" w:themeShade="80"/>
          <w:sz w:val="17"/>
          <w:szCs w:val="17"/>
        </w:rPr>
        <w:t xml:space="preserve"> </w:t>
      </w:r>
      <w:r w:rsidRPr="00152A99">
        <w:rPr>
          <w:rFonts w:cs="Arial"/>
          <w:color w:val="244061" w:themeColor="accent1" w:themeShade="80"/>
          <w:sz w:val="17"/>
          <w:szCs w:val="17"/>
        </w:rPr>
        <w:t>% stanovništva EU živi u urbanim područjima. Izvor: FERATA – Hit radio d.o.o., preuzeto 18.9.2015.</w:t>
      </w:r>
    </w:p>
  </w:footnote>
  <w:footnote w:id="2">
    <w:p w:rsidR="001A777A" w:rsidRPr="00152A99" w:rsidRDefault="001A777A" w:rsidP="00E26D38">
      <w:pPr>
        <w:spacing w:before="40" w:after="0" w:line="240" w:lineRule="auto"/>
        <w:rPr>
          <w:sz w:val="17"/>
          <w:szCs w:val="17"/>
        </w:rPr>
      </w:pPr>
      <w:r w:rsidRPr="00152A99">
        <w:rPr>
          <w:rStyle w:val="Referencafusnote"/>
          <w:sz w:val="17"/>
          <w:szCs w:val="17"/>
        </w:rPr>
        <w:footnoteRef/>
      </w:r>
      <w:r w:rsidRPr="00152A99">
        <w:rPr>
          <w:sz w:val="17"/>
          <w:szCs w:val="17"/>
        </w:rPr>
        <w:t xml:space="preserve"> </w:t>
      </w:r>
      <w:r w:rsidRPr="00152A99">
        <w:rPr>
          <w:rFonts w:cs="Arial"/>
          <w:color w:val="244061" w:themeColor="accent1" w:themeShade="80"/>
          <w:sz w:val="17"/>
          <w:szCs w:val="17"/>
        </w:rPr>
        <w:t xml:space="preserve">Središnji državni portal, Ustrojena urbana aglomeracije Rijeka, preuzeto </w:t>
      </w:r>
      <w:r w:rsidR="00FD17CE" w:rsidRPr="00AC569A">
        <w:rPr>
          <w:rFonts w:cs="Arial"/>
          <w:color w:val="244061" w:themeColor="accent1" w:themeShade="80"/>
          <w:sz w:val="17"/>
          <w:szCs w:val="17"/>
        </w:rPr>
        <w:t>7.</w:t>
      </w:r>
      <w:r w:rsidRPr="00AC569A">
        <w:rPr>
          <w:rFonts w:cs="Arial"/>
          <w:color w:val="244061" w:themeColor="accent1" w:themeShade="80"/>
          <w:sz w:val="17"/>
          <w:szCs w:val="17"/>
        </w:rPr>
        <w:t xml:space="preserve"> </w:t>
      </w:r>
      <w:r w:rsidR="00D46BB2" w:rsidRPr="00AC569A">
        <w:rPr>
          <w:rFonts w:cs="Arial"/>
          <w:color w:val="244061" w:themeColor="accent1" w:themeShade="80"/>
          <w:sz w:val="17"/>
          <w:szCs w:val="17"/>
        </w:rPr>
        <w:t>ožujk</w:t>
      </w:r>
      <w:r w:rsidRPr="00AC569A">
        <w:rPr>
          <w:rFonts w:cs="Arial"/>
          <w:color w:val="244061" w:themeColor="accent1" w:themeShade="80"/>
          <w:sz w:val="17"/>
          <w:szCs w:val="17"/>
        </w:rPr>
        <w:t>a 201</w:t>
      </w:r>
      <w:r w:rsidR="00D46BB2" w:rsidRPr="00AC569A">
        <w:rPr>
          <w:rFonts w:cs="Arial"/>
          <w:color w:val="244061" w:themeColor="accent1" w:themeShade="80"/>
          <w:sz w:val="17"/>
          <w:szCs w:val="17"/>
        </w:rPr>
        <w:t>9</w:t>
      </w:r>
      <w:r w:rsidRPr="00152A99">
        <w:rPr>
          <w:rFonts w:cs="Arial"/>
          <w:color w:val="244061" w:themeColor="accent1" w:themeShade="80"/>
          <w:sz w:val="17"/>
          <w:szCs w:val="17"/>
        </w:rPr>
        <w:t xml:space="preserve">. </w:t>
      </w:r>
      <w:hyperlink r:id="rId1" w:history="1">
        <w:r w:rsidRPr="00152A99">
          <w:rPr>
            <w:rStyle w:val="Hiperveza"/>
            <w:rFonts w:cs="Arial"/>
            <w:sz w:val="17"/>
            <w:szCs w:val="17"/>
          </w:rPr>
          <w:t>https://razvoj.gov.hr/prva-urbana-aglomeracija-u-republici-hrvatskoj-urbana-aglomeracija-rijeka/3190</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F1B" w:rsidRPr="00E26D38" w:rsidRDefault="005A1F1B" w:rsidP="00E26D38">
    <w:pPr>
      <w:pStyle w:val="Zaglavlje"/>
      <w:spacing w:after="0"/>
      <w:rPr>
        <w:sz w:val="20"/>
      </w:rPr>
    </w:pPr>
    <w:r>
      <w:rPr>
        <w:rFonts w:ascii="Arial, Helvetica, sans-serif" w:hAnsi="Arial, Helvetica, sans-serif"/>
        <w:noProof/>
        <w:color w:val="00325A"/>
        <w:sz w:val="20"/>
      </w:rPr>
      <w:drawing>
        <wp:inline distT="0" distB="0" distL="0" distR="0" wp14:anchorId="3DFF7E11" wp14:editId="0D9423ED">
          <wp:extent cx="995045" cy="219710"/>
          <wp:effectExtent l="0" t="0" r="0" b="8890"/>
          <wp:docPr id="8" name="Picture 3" descr="Opis: http://intrajrr/images/fina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http://intrajrr/images/fina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045" cy="2197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5EC"/>
    <w:multiLevelType w:val="multilevel"/>
    <w:tmpl w:val="D63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B241D"/>
    <w:multiLevelType w:val="hybridMultilevel"/>
    <w:tmpl w:val="46ACC8EA"/>
    <w:lvl w:ilvl="0" w:tplc="7424EB3C">
      <w:start w:val="1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63"/>
    <w:rsid w:val="0000399D"/>
    <w:rsid w:val="0001005A"/>
    <w:rsid w:val="00034DC3"/>
    <w:rsid w:val="00034F8E"/>
    <w:rsid w:val="000512F7"/>
    <w:rsid w:val="00064F08"/>
    <w:rsid w:val="0006792B"/>
    <w:rsid w:val="00076D69"/>
    <w:rsid w:val="00080961"/>
    <w:rsid w:val="000A0D72"/>
    <w:rsid w:val="000A2907"/>
    <w:rsid w:val="000A5C74"/>
    <w:rsid w:val="000A724E"/>
    <w:rsid w:val="000B1AA0"/>
    <w:rsid w:val="000B4C65"/>
    <w:rsid w:val="000C2E46"/>
    <w:rsid w:val="000E56E2"/>
    <w:rsid w:val="00100EFB"/>
    <w:rsid w:val="00152A99"/>
    <w:rsid w:val="00156F2F"/>
    <w:rsid w:val="00161CA1"/>
    <w:rsid w:val="0016617F"/>
    <w:rsid w:val="00167A79"/>
    <w:rsid w:val="00177727"/>
    <w:rsid w:val="00184040"/>
    <w:rsid w:val="001A4911"/>
    <w:rsid w:val="001A755C"/>
    <w:rsid w:val="001A777A"/>
    <w:rsid w:val="001C691D"/>
    <w:rsid w:val="001D65CB"/>
    <w:rsid w:val="0020405E"/>
    <w:rsid w:val="00204C23"/>
    <w:rsid w:val="002155B7"/>
    <w:rsid w:val="002345C3"/>
    <w:rsid w:val="00243587"/>
    <w:rsid w:val="00257A90"/>
    <w:rsid w:val="00285571"/>
    <w:rsid w:val="002A31D4"/>
    <w:rsid w:val="002B2592"/>
    <w:rsid w:val="002B31B2"/>
    <w:rsid w:val="002C2DA0"/>
    <w:rsid w:val="002E5AC3"/>
    <w:rsid w:val="0030516D"/>
    <w:rsid w:val="00313E09"/>
    <w:rsid w:val="00333F4B"/>
    <w:rsid w:val="003413A8"/>
    <w:rsid w:val="00364781"/>
    <w:rsid w:val="00371557"/>
    <w:rsid w:val="00383F93"/>
    <w:rsid w:val="00386E0C"/>
    <w:rsid w:val="003B219A"/>
    <w:rsid w:val="003E3E8E"/>
    <w:rsid w:val="003E79B4"/>
    <w:rsid w:val="004318D2"/>
    <w:rsid w:val="004327E0"/>
    <w:rsid w:val="004820BC"/>
    <w:rsid w:val="0049057B"/>
    <w:rsid w:val="004B0F39"/>
    <w:rsid w:val="004B443E"/>
    <w:rsid w:val="004E2964"/>
    <w:rsid w:val="00515596"/>
    <w:rsid w:val="00515825"/>
    <w:rsid w:val="00515E62"/>
    <w:rsid w:val="00524625"/>
    <w:rsid w:val="005344B2"/>
    <w:rsid w:val="00536C16"/>
    <w:rsid w:val="0054301B"/>
    <w:rsid w:val="00550D41"/>
    <w:rsid w:val="00577848"/>
    <w:rsid w:val="005A1F1B"/>
    <w:rsid w:val="005B1C5F"/>
    <w:rsid w:val="005C2AC2"/>
    <w:rsid w:val="005E4288"/>
    <w:rsid w:val="006109DE"/>
    <w:rsid w:val="00615043"/>
    <w:rsid w:val="00626754"/>
    <w:rsid w:val="00641944"/>
    <w:rsid w:val="006507BB"/>
    <w:rsid w:val="00652D07"/>
    <w:rsid w:val="0065357B"/>
    <w:rsid w:val="0068047C"/>
    <w:rsid w:val="006A1050"/>
    <w:rsid w:val="006E57FC"/>
    <w:rsid w:val="006F086A"/>
    <w:rsid w:val="007010E9"/>
    <w:rsid w:val="00707EE7"/>
    <w:rsid w:val="007303BE"/>
    <w:rsid w:val="00740471"/>
    <w:rsid w:val="00743607"/>
    <w:rsid w:val="007440B1"/>
    <w:rsid w:val="00750E93"/>
    <w:rsid w:val="007518B0"/>
    <w:rsid w:val="00760CE8"/>
    <w:rsid w:val="007714F6"/>
    <w:rsid w:val="007B329E"/>
    <w:rsid w:val="007C14F9"/>
    <w:rsid w:val="007C3AE8"/>
    <w:rsid w:val="007D111A"/>
    <w:rsid w:val="007F0DF9"/>
    <w:rsid w:val="007F51E5"/>
    <w:rsid w:val="0081131D"/>
    <w:rsid w:val="008276A7"/>
    <w:rsid w:val="008310DD"/>
    <w:rsid w:val="008472D5"/>
    <w:rsid w:val="008503FD"/>
    <w:rsid w:val="00886A84"/>
    <w:rsid w:val="008C61B1"/>
    <w:rsid w:val="008C7B8A"/>
    <w:rsid w:val="008F09DA"/>
    <w:rsid w:val="00906215"/>
    <w:rsid w:val="009164E1"/>
    <w:rsid w:val="00932C8E"/>
    <w:rsid w:val="009519D7"/>
    <w:rsid w:val="0096021D"/>
    <w:rsid w:val="009C2FA8"/>
    <w:rsid w:val="009C7CFA"/>
    <w:rsid w:val="00A273AB"/>
    <w:rsid w:val="00A30312"/>
    <w:rsid w:val="00A63A70"/>
    <w:rsid w:val="00A742A4"/>
    <w:rsid w:val="00A83645"/>
    <w:rsid w:val="00A90BA7"/>
    <w:rsid w:val="00A90D48"/>
    <w:rsid w:val="00AB1E1F"/>
    <w:rsid w:val="00AB2EB9"/>
    <w:rsid w:val="00AC569A"/>
    <w:rsid w:val="00AF0509"/>
    <w:rsid w:val="00B0422F"/>
    <w:rsid w:val="00B27E68"/>
    <w:rsid w:val="00B27EB6"/>
    <w:rsid w:val="00B50F6E"/>
    <w:rsid w:val="00B8470E"/>
    <w:rsid w:val="00B91017"/>
    <w:rsid w:val="00B94430"/>
    <w:rsid w:val="00B95EB6"/>
    <w:rsid w:val="00BB1397"/>
    <w:rsid w:val="00BD2BDF"/>
    <w:rsid w:val="00BE6F73"/>
    <w:rsid w:val="00BE7177"/>
    <w:rsid w:val="00C13510"/>
    <w:rsid w:val="00C269EC"/>
    <w:rsid w:val="00C30983"/>
    <w:rsid w:val="00C32213"/>
    <w:rsid w:val="00C40BEA"/>
    <w:rsid w:val="00C82B9B"/>
    <w:rsid w:val="00CD4ED8"/>
    <w:rsid w:val="00CE7825"/>
    <w:rsid w:val="00D034D0"/>
    <w:rsid w:val="00D11C64"/>
    <w:rsid w:val="00D174D1"/>
    <w:rsid w:val="00D272B4"/>
    <w:rsid w:val="00D30907"/>
    <w:rsid w:val="00D32C40"/>
    <w:rsid w:val="00D46BB2"/>
    <w:rsid w:val="00D50069"/>
    <w:rsid w:val="00D6295D"/>
    <w:rsid w:val="00D85466"/>
    <w:rsid w:val="00DA5BBA"/>
    <w:rsid w:val="00DA78C1"/>
    <w:rsid w:val="00DB71D5"/>
    <w:rsid w:val="00DC25AD"/>
    <w:rsid w:val="00DD0960"/>
    <w:rsid w:val="00DD4EF3"/>
    <w:rsid w:val="00DE2933"/>
    <w:rsid w:val="00DE57C3"/>
    <w:rsid w:val="00E26D38"/>
    <w:rsid w:val="00E42FC7"/>
    <w:rsid w:val="00E519E0"/>
    <w:rsid w:val="00E556B9"/>
    <w:rsid w:val="00E55DFB"/>
    <w:rsid w:val="00E65163"/>
    <w:rsid w:val="00E67617"/>
    <w:rsid w:val="00E7040E"/>
    <w:rsid w:val="00E841A3"/>
    <w:rsid w:val="00E93CB6"/>
    <w:rsid w:val="00EA3887"/>
    <w:rsid w:val="00EB4BC9"/>
    <w:rsid w:val="00EE1A1B"/>
    <w:rsid w:val="00F03F08"/>
    <w:rsid w:val="00F07F4E"/>
    <w:rsid w:val="00F33EE9"/>
    <w:rsid w:val="00F51E56"/>
    <w:rsid w:val="00F523CC"/>
    <w:rsid w:val="00F7773B"/>
    <w:rsid w:val="00F83089"/>
    <w:rsid w:val="00F86BD0"/>
    <w:rsid w:val="00FA7E6A"/>
    <w:rsid w:val="00FC31F7"/>
    <w:rsid w:val="00FC52F5"/>
    <w:rsid w:val="00FD17CE"/>
    <w:rsid w:val="00FE6807"/>
    <w:rsid w:val="00FF3E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754"/>
    <w:rPr>
      <w:rFonts w:ascii="Arial" w:eastAsia="Times New Roman" w:hAnsi="Arial" w:cs="Times New Roman"/>
      <w:color w:val="003366"/>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E65163"/>
    <w:rPr>
      <w:sz w:val="20"/>
    </w:rPr>
  </w:style>
  <w:style w:type="character" w:customStyle="1" w:styleId="TekstfusnoteChar">
    <w:name w:val="Tekst fusnote Char"/>
    <w:basedOn w:val="Zadanifontodlomka"/>
    <w:link w:val="Tekstfusnote"/>
    <w:uiPriority w:val="99"/>
    <w:semiHidden/>
    <w:rsid w:val="00E65163"/>
    <w:rPr>
      <w:rFonts w:ascii="Arial" w:eastAsia="Times New Roman" w:hAnsi="Arial" w:cs="Times New Roman"/>
      <w:color w:val="003366"/>
      <w:sz w:val="20"/>
      <w:szCs w:val="20"/>
      <w:lang w:eastAsia="hr-HR"/>
    </w:rPr>
  </w:style>
  <w:style w:type="character" w:styleId="Referencafusnote">
    <w:name w:val="footnote reference"/>
    <w:basedOn w:val="Zadanifontodlomka"/>
    <w:uiPriority w:val="99"/>
    <w:semiHidden/>
    <w:rsid w:val="00E65163"/>
    <w:rPr>
      <w:rFonts w:cs="Times New Roman"/>
      <w:vertAlign w:val="superscript"/>
    </w:rPr>
  </w:style>
  <w:style w:type="character" w:styleId="Hiperveza">
    <w:name w:val="Hyperlink"/>
    <w:basedOn w:val="Zadanifontodlomka"/>
    <w:uiPriority w:val="99"/>
    <w:rsid w:val="00E65163"/>
    <w:rPr>
      <w:rFonts w:cs="Times New Roman"/>
      <w:color w:val="0000FF"/>
      <w:u w:val="single"/>
    </w:rPr>
  </w:style>
  <w:style w:type="table" w:customStyle="1" w:styleId="TableGrid1">
    <w:name w:val="Table Grid1"/>
    <w:basedOn w:val="Obinatablica"/>
    <w:next w:val="Reetkatablice"/>
    <w:uiPriority w:val="59"/>
    <w:rsid w:val="00E651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etkatablice">
    <w:name w:val="Table Grid"/>
    <w:basedOn w:val="Obinatablica"/>
    <w:uiPriority w:val="59"/>
    <w:rsid w:val="00E65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E65163"/>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65163"/>
    <w:rPr>
      <w:rFonts w:ascii="Tahoma" w:eastAsia="Times New Roman" w:hAnsi="Tahoma" w:cs="Tahoma"/>
      <w:color w:val="003366"/>
      <w:sz w:val="16"/>
      <w:szCs w:val="16"/>
      <w:lang w:eastAsia="hr-HR"/>
    </w:rPr>
  </w:style>
  <w:style w:type="character" w:styleId="SlijeenaHiperveza">
    <w:name w:val="FollowedHyperlink"/>
    <w:basedOn w:val="Zadanifontodlomka"/>
    <w:uiPriority w:val="99"/>
    <w:semiHidden/>
    <w:unhideWhenUsed/>
    <w:rsid w:val="00CD4ED8"/>
    <w:rPr>
      <w:color w:val="800080" w:themeColor="followedHyperlink"/>
      <w:u w:val="single"/>
    </w:rPr>
  </w:style>
  <w:style w:type="character" w:styleId="Naglaeno">
    <w:name w:val="Strong"/>
    <w:basedOn w:val="Zadanifontodlomka"/>
    <w:uiPriority w:val="22"/>
    <w:qFormat/>
    <w:rsid w:val="00D30907"/>
    <w:rPr>
      <w:b/>
      <w:bCs/>
    </w:rPr>
  </w:style>
  <w:style w:type="character" w:customStyle="1" w:styleId="apple-converted-space">
    <w:name w:val="apple-converted-space"/>
    <w:basedOn w:val="Zadanifontodlomka"/>
    <w:rsid w:val="00D30907"/>
  </w:style>
  <w:style w:type="paragraph" w:styleId="Odlomakpopisa">
    <w:name w:val="List Paragraph"/>
    <w:basedOn w:val="Normal"/>
    <w:uiPriority w:val="34"/>
    <w:qFormat/>
    <w:rsid w:val="00D30907"/>
    <w:pPr>
      <w:ind w:left="720"/>
      <w:contextualSpacing/>
    </w:pPr>
  </w:style>
  <w:style w:type="paragraph" w:styleId="Zaglavlje">
    <w:name w:val="header"/>
    <w:basedOn w:val="Normal"/>
    <w:link w:val="ZaglavljeChar"/>
    <w:uiPriority w:val="99"/>
    <w:unhideWhenUsed/>
    <w:rsid w:val="005A1F1B"/>
    <w:pPr>
      <w:tabs>
        <w:tab w:val="center" w:pos="4536"/>
        <w:tab w:val="right" w:pos="9072"/>
      </w:tabs>
      <w:spacing w:line="240" w:lineRule="auto"/>
    </w:pPr>
  </w:style>
  <w:style w:type="character" w:customStyle="1" w:styleId="ZaglavljeChar">
    <w:name w:val="Zaglavlje Char"/>
    <w:basedOn w:val="Zadanifontodlomka"/>
    <w:link w:val="Zaglavlje"/>
    <w:uiPriority w:val="99"/>
    <w:rsid w:val="005A1F1B"/>
    <w:rPr>
      <w:rFonts w:ascii="Arial" w:eastAsia="Times New Roman" w:hAnsi="Arial" w:cs="Times New Roman"/>
      <w:color w:val="003366"/>
      <w:szCs w:val="20"/>
      <w:lang w:eastAsia="hr-HR"/>
    </w:rPr>
  </w:style>
  <w:style w:type="paragraph" w:styleId="Podnoje">
    <w:name w:val="footer"/>
    <w:basedOn w:val="Normal"/>
    <w:link w:val="PodnojeChar"/>
    <w:uiPriority w:val="99"/>
    <w:unhideWhenUsed/>
    <w:rsid w:val="005A1F1B"/>
    <w:pPr>
      <w:tabs>
        <w:tab w:val="center" w:pos="4536"/>
        <w:tab w:val="right" w:pos="9072"/>
      </w:tabs>
      <w:spacing w:line="240" w:lineRule="auto"/>
    </w:pPr>
  </w:style>
  <w:style w:type="character" w:customStyle="1" w:styleId="PodnojeChar">
    <w:name w:val="Podnožje Char"/>
    <w:basedOn w:val="Zadanifontodlomka"/>
    <w:link w:val="Podnoje"/>
    <w:uiPriority w:val="99"/>
    <w:rsid w:val="005A1F1B"/>
    <w:rPr>
      <w:rFonts w:ascii="Arial" w:eastAsia="Times New Roman" w:hAnsi="Arial" w:cs="Times New Roman"/>
      <w:color w:val="003366"/>
      <w:szCs w:val="20"/>
      <w:lang w:eastAsia="hr-HR"/>
    </w:rPr>
  </w:style>
  <w:style w:type="character" w:customStyle="1" w:styleId="cat-var-name1">
    <w:name w:val="cat-var-name1"/>
    <w:basedOn w:val="Zadanifontodlomka"/>
    <w:rsid w:val="008F09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754"/>
    <w:rPr>
      <w:rFonts w:ascii="Arial" w:eastAsia="Times New Roman" w:hAnsi="Arial" w:cs="Times New Roman"/>
      <w:color w:val="003366"/>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E65163"/>
    <w:rPr>
      <w:sz w:val="20"/>
    </w:rPr>
  </w:style>
  <w:style w:type="character" w:customStyle="1" w:styleId="TekstfusnoteChar">
    <w:name w:val="Tekst fusnote Char"/>
    <w:basedOn w:val="Zadanifontodlomka"/>
    <w:link w:val="Tekstfusnote"/>
    <w:uiPriority w:val="99"/>
    <w:semiHidden/>
    <w:rsid w:val="00E65163"/>
    <w:rPr>
      <w:rFonts w:ascii="Arial" w:eastAsia="Times New Roman" w:hAnsi="Arial" w:cs="Times New Roman"/>
      <w:color w:val="003366"/>
      <w:sz w:val="20"/>
      <w:szCs w:val="20"/>
      <w:lang w:eastAsia="hr-HR"/>
    </w:rPr>
  </w:style>
  <w:style w:type="character" w:styleId="Referencafusnote">
    <w:name w:val="footnote reference"/>
    <w:basedOn w:val="Zadanifontodlomka"/>
    <w:uiPriority w:val="99"/>
    <w:semiHidden/>
    <w:rsid w:val="00E65163"/>
    <w:rPr>
      <w:rFonts w:cs="Times New Roman"/>
      <w:vertAlign w:val="superscript"/>
    </w:rPr>
  </w:style>
  <w:style w:type="character" w:styleId="Hiperveza">
    <w:name w:val="Hyperlink"/>
    <w:basedOn w:val="Zadanifontodlomka"/>
    <w:uiPriority w:val="99"/>
    <w:rsid w:val="00E65163"/>
    <w:rPr>
      <w:rFonts w:cs="Times New Roman"/>
      <w:color w:val="0000FF"/>
      <w:u w:val="single"/>
    </w:rPr>
  </w:style>
  <w:style w:type="table" w:customStyle="1" w:styleId="TableGrid1">
    <w:name w:val="Table Grid1"/>
    <w:basedOn w:val="Obinatablica"/>
    <w:next w:val="Reetkatablice"/>
    <w:uiPriority w:val="59"/>
    <w:rsid w:val="00E651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etkatablice">
    <w:name w:val="Table Grid"/>
    <w:basedOn w:val="Obinatablica"/>
    <w:uiPriority w:val="59"/>
    <w:rsid w:val="00E65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E65163"/>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65163"/>
    <w:rPr>
      <w:rFonts w:ascii="Tahoma" w:eastAsia="Times New Roman" w:hAnsi="Tahoma" w:cs="Tahoma"/>
      <w:color w:val="003366"/>
      <w:sz w:val="16"/>
      <w:szCs w:val="16"/>
      <w:lang w:eastAsia="hr-HR"/>
    </w:rPr>
  </w:style>
  <w:style w:type="character" w:styleId="SlijeenaHiperveza">
    <w:name w:val="FollowedHyperlink"/>
    <w:basedOn w:val="Zadanifontodlomka"/>
    <w:uiPriority w:val="99"/>
    <w:semiHidden/>
    <w:unhideWhenUsed/>
    <w:rsid w:val="00CD4ED8"/>
    <w:rPr>
      <w:color w:val="800080" w:themeColor="followedHyperlink"/>
      <w:u w:val="single"/>
    </w:rPr>
  </w:style>
  <w:style w:type="character" w:styleId="Naglaeno">
    <w:name w:val="Strong"/>
    <w:basedOn w:val="Zadanifontodlomka"/>
    <w:uiPriority w:val="22"/>
    <w:qFormat/>
    <w:rsid w:val="00D30907"/>
    <w:rPr>
      <w:b/>
      <w:bCs/>
    </w:rPr>
  </w:style>
  <w:style w:type="character" w:customStyle="1" w:styleId="apple-converted-space">
    <w:name w:val="apple-converted-space"/>
    <w:basedOn w:val="Zadanifontodlomka"/>
    <w:rsid w:val="00D30907"/>
  </w:style>
  <w:style w:type="paragraph" w:styleId="Odlomakpopisa">
    <w:name w:val="List Paragraph"/>
    <w:basedOn w:val="Normal"/>
    <w:uiPriority w:val="34"/>
    <w:qFormat/>
    <w:rsid w:val="00D30907"/>
    <w:pPr>
      <w:ind w:left="720"/>
      <w:contextualSpacing/>
    </w:pPr>
  </w:style>
  <w:style w:type="paragraph" w:styleId="Zaglavlje">
    <w:name w:val="header"/>
    <w:basedOn w:val="Normal"/>
    <w:link w:val="ZaglavljeChar"/>
    <w:uiPriority w:val="99"/>
    <w:unhideWhenUsed/>
    <w:rsid w:val="005A1F1B"/>
    <w:pPr>
      <w:tabs>
        <w:tab w:val="center" w:pos="4536"/>
        <w:tab w:val="right" w:pos="9072"/>
      </w:tabs>
      <w:spacing w:line="240" w:lineRule="auto"/>
    </w:pPr>
  </w:style>
  <w:style w:type="character" w:customStyle="1" w:styleId="ZaglavljeChar">
    <w:name w:val="Zaglavlje Char"/>
    <w:basedOn w:val="Zadanifontodlomka"/>
    <w:link w:val="Zaglavlje"/>
    <w:uiPriority w:val="99"/>
    <w:rsid w:val="005A1F1B"/>
    <w:rPr>
      <w:rFonts w:ascii="Arial" w:eastAsia="Times New Roman" w:hAnsi="Arial" w:cs="Times New Roman"/>
      <w:color w:val="003366"/>
      <w:szCs w:val="20"/>
      <w:lang w:eastAsia="hr-HR"/>
    </w:rPr>
  </w:style>
  <w:style w:type="paragraph" w:styleId="Podnoje">
    <w:name w:val="footer"/>
    <w:basedOn w:val="Normal"/>
    <w:link w:val="PodnojeChar"/>
    <w:uiPriority w:val="99"/>
    <w:unhideWhenUsed/>
    <w:rsid w:val="005A1F1B"/>
    <w:pPr>
      <w:tabs>
        <w:tab w:val="center" w:pos="4536"/>
        <w:tab w:val="right" w:pos="9072"/>
      </w:tabs>
      <w:spacing w:line="240" w:lineRule="auto"/>
    </w:pPr>
  </w:style>
  <w:style w:type="character" w:customStyle="1" w:styleId="PodnojeChar">
    <w:name w:val="Podnožje Char"/>
    <w:basedOn w:val="Zadanifontodlomka"/>
    <w:link w:val="Podnoje"/>
    <w:uiPriority w:val="99"/>
    <w:rsid w:val="005A1F1B"/>
    <w:rPr>
      <w:rFonts w:ascii="Arial" w:eastAsia="Times New Roman" w:hAnsi="Arial" w:cs="Times New Roman"/>
      <w:color w:val="003366"/>
      <w:szCs w:val="20"/>
      <w:lang w:eastAsia="hr-HR"/>
    </w:rPr>
  </w:style>
  <w:style w:type="character" w:customStyle="1" w:styleId="cat-var-name1">
    <w:name w:val="cat-var-name1"/>
    <w:basedOn w:val="Zadanifontodlomka"/>
    <w:rsid w:val="008F0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100174">
      <w:bodyDiv w:val="1"/>
      <w:marLeft w:val="0"/>
      <w:marRight w:val="0"/>
      <w:marTop w:val="0"/>
      <w:marBottom w:val="0"/>
      <w:divBdr>
        <w:top w:val="none" w:sz="0" w:space="0" w:color="auto"/>
        <w:left w:val="none" w:sz="0" w:space="0" w:color="auto"/>
        <w:bottom w:val="none" w:sz="0" w:space="0" w:color="auto"/>
        <w:right w:val="none" w:sz="0" w:space="0" w:color="auto"/>
      </w:divBdr>
    </w:div>
    <w:div w:id="664012575">
      <w:bodyDiv w:val="1"/>
      <w:marLeft w:val="0"/>
      <w:marRight w:val="0"/>
      <w:marTop w:val="0"/>
      <w:marBottom w:val="0"/>
      <w:divBdr>
        <w:top w:val="none" w:sz="0" w:space="0" w:color="auto"/>
        <w:left w:val="none" w:sz="0" w:space="0" w:color="auto"/>
        <w:bottom w:val="none" w:sz="0" w:space="0" w:color="auto"/>
        <w:right w:val="none" w:sz="0" w:space="0" w:color="auto"/>
      </w:divBdr>
    </w:div>
    <w:div w:id="1502814780">
      <w:bodyDiv w:val="1"/>
      <w:marLeft w:val="0"/>
      <w:marRight w:val="0"/>
      <w:marTop w:val="0"/>
      <w:marBottom w:val="0"/>
      <w:divBdr>
        <w:top w:val="none" w:sz="0" w:space="0" w:color="auto"/>
        <w:left w:val="none" w:sz="0" w:space="0" w:color="auto"/>
        <w:bottom w:val="none" w:sz="0" w:space="0" w:color="auto"/>
        <w:right w:val="none" w:sz="0" w:space="0" w:color="auto"/>
      </w:divBdr>
    </w:div>
    <w:div w:id="1762412366">
      <w:bodyDiv w:val="1"/>
      <w:marLeft w:val="0"/>
      <w:marRight w:val="0"/>
      <w:marTop w:val="0"/>
      <w:marBottom w:val="0"/>
      <w:divBdr>
        <w:top w:val="none" w:sz="0" w:space="0" w:color="auto"/>
        <w:left w:val="none" w:sz="0" w:space="0" w:color="auto"/>
        <w:bottom w:val="none" w:sz="0" w:space="0" w:color="auto"/>
        <w:right w:val="none" w:sz="0" w:space="0" w:color="auto"/>
      </w:divBdr>
    </w:div>
    <w:div w:id="207546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arentno.hr/pregled/20950636972/3a287b88aa1b6dd7fb271169f0f4d74db5b1a9c63667cc9a3e17e601db9eeb54601f5692a35d01d3ddf07154e662b9c7324b8c7120b0f2b5a3d1c4453a39b80d" TargetMode="External"/><Relationship Id="rId18" Type="http://schemas.openxmlformats.org/officeDocument/2006/relationships/hyperlink" Target="https://www.transparentno.hr/pregled/57260863791/55fbeb719222127536c4d2d878c2389c92400820bb13972b6b32996f1e9f4248b6afe68f5ab4c5ad96967a7c048b18b213f008e70ec16b6e2111da442817a476" TargetMode="External"/><Relationship Id="rId26" Type="http://schemas.openxmlformats.org/officeDocument/2006/relationships/image" Target="media/image3.png"/><Relationship Id="rId21" Type="http://schemas.openxmlformats.org/officeDocument/2006/relationships/hyperlink" Target="https://www.transparentno.hr/pregled/28922587775/b059163699b861460b17de51b289ab6b49545a529de316c70d3d5d6f401ff5e60aabb335091be6218081df3f52984a906da7d55bd607195e17ca156f1aae8179" TargetMode="External"/><Relationship Id="rId34"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s://www.transparentno.hr/pregled/92510683607/9607a97af0cfcf28789ff150330c763635a700c8e2b7c9aadf9319050385f123990d7849768d78add4fe732b81aab4e0df2b67addd71c331c9966ac9932fc07d" TargetMode="External"/><Relationship Id="rId17" Type="http://schemas.openxmlformats.org/officeDocument/2006/relationships/hyperlink" Target="https://www.transparentno.hr/pregled/67641553147/8f1b01427542af23e2430963dbc382609de3fa7e2d3228ab83a8e2d8ad4ae4594e98e7305f82f0561fc274dce680ea93dd5c11bbde173b8ed27142ff6a22fb22" TargetMode="External"/><Relationship Id="rId25" Type="http://schemas.openxmlformats.org/officeDocument/2006/relationships/hyperlink" Target="https://www.transparentno.hr/pregled/79903090043/ee4f9dee3707aca0d6ba6db1648a328bf2f204ba0904a60d902ddb193097b37f7bd12521cdcd7ce177a7384244496a8a68141bbf93d80b8929db92b68098c00b" TargetMode="External"/><Relationship Id="rId33" Type="http://schemas.openxmlformats.org/officeDocument/2006/relationships/hyperlink" Target="http://www.fina.hr/Default.aspx?sec=97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ransparentno.hr/pregled/14117859918/92d9dca5e3a7745b3797995df273c50a133e69469fcdce3daf9a56e7e63d36178359389a2fc59d30868c5d7e4cd0dadf0753b8d098343780f03cd7fd71ba0ff7" TargetMode="External"/><Relationship Id="rId20" Type="http://schemas.openxmlformats.org/officeDocument/2006/relationships/hyperlink" Target="https://www.transparentno.hr/pregled/38453148181/4085c47416d206762dca7cdd99b54d3c00fa922b964b88e447589b5c19c5ee0e6fcfc15fd32a7a1ab29c54c6f5da683d5a96dd47c894677368ce282ad5b3c0b3" TargetMode="External"/><Relationship Id="rId29" Type="http://schemas.openxmlformats.org/officeDocument/2006/relationships/hyperlink" Target="http://rgfi.fina.hr/JavnaObjava-web/jsp/prijavaKorisnika.j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ansparentno.hr/pregled/86167814130/893820591951c089910083683afd7b08baab9b893089cefcff479bf361e6a5f6f0a7987360f934352ca62d7c86b2765123b88e43393395bac36646a354c2538d" TargetMode="External"/><Relationship Id="rId24" Type="http://schemas.openxmlformats.org/officeDocument/2006/relationships/hyperlink" Target="https://www.transparentno.hr/pregled/49957550364/667f0cd4eb2dab9084305d51fa1c63094eeac87b03a89bd4c06f86a2fe635a705c2c0c0df55352a31286dfe0ff8262bd67dfc0f2ce6f6e19a0944cb517f4d324" TargetMode="External"/><Relationship Id="rId32" Type="http://schemas.openxmlformats.org/officeDocument/2006/relationships/hyperlink" Target="https://jrr.fina.hr/"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transparentno.hr/pregled/27531244647/307d24ff398690c8eaaf614f516fca81881dab661f163f716e749948bb845da574ae7d5ea6a6b8d17d168f3318f2958648e21092c881ccef61f0710772b5f99d" TargetMode="External"/><Relationship Id="rId23" Type="http://schemas.openxmlformats.org/officeDocument/2006/relationships/hyperlink" Target="https://www.transparentno.hr/pregled/86918255783/8b7eba07158e1ebaf4590f59cea0448a8a67e623596a33b21beb53723a1f9a95d102eadf3ee954b5ba21c2e8ba6507884727aa9baf13fe01e1af0e556887271a" TargetMode="External"/><Relationship Id="rId28" Type="http://schemas.openxmlformats.org/officeDocument/2006/relationships/hyperlink" Target="http://www.fina.hr/Default.aspx?sec=1279" TargetMode="External"/><Relationship Id="rId36" Type="http://schemas.openxmlformats.org/officeDocument/2006/relationships/footer" Target="footer1.xml"/><Relationship Id="rId10" Type="http://schemas.openxmlformats.org/officeDocument/2006/relationships/hyperlink" Target="https://www.transparentno.hr/pregled/27531244647/bed112adaf4d7f41b036d4aa89eb2c2043b97ef666b26ca098f57bc85f5fa2c9759918e98d468bfc68f89b59839af6e6b2dafa3cf421f6ff37b6f00f3489c716" TargetMode="External"/><Relationship Id="rId19" Type="http://schemas.openxmlformats.org/officeDocument/2006/relationships/hyperlink" Target="https://www.transparentno.hr/pregled/80300395055/4c68ba1c7a315bbd5d9d2da11cd91526e68b261f0409e5d0fe8cd7562a33fbb12751958b253f8c9abbb533f5cc43cd0c04d0935ad9d97c5194ef08f74cb9e219" TargetMode="External"/><Relationship Id="rId31" Type="http://schemas.openxmlformats.org/officeDocument/2006/relationships/hyperlink" Target="http://rgfi.fina.hr/JavnaObjava-web/jsp/prijavaKorisnika.js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transparentno.hr/pregled/12276445344/61194dc538f0194e681a6ee7b12b7c6ad1af577a9728778e8aba4d08cd28c2fd876b88b5230c0d9e321706a152e0423ae151af0a2e5c7fad473e7959c23a363a" TargetMode="External"/><Relationship Id="rId22" Type="http://schemas.openxmlformats.org/officeDocument/2006/relationships/image" Target="media/image2.png"/><Relationship Id="rId27" Type="http://schemas.openxmlformats.org/officeDocument/2006/relationships/image" Target="media/image4.png"/><Relationship Id="rId30" Type="http://schemas.openxmlformats.org/officeDocument/2006/relationships/hyperlink" Target="https://www.transparentno.hr/"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razvoj.gov.hr/prva-urbana-aglomeracija-u-republici-hrvatskoj-urbana-aglomeracija-rijeka/31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8289-1612-49B4-B17E-67918BD2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2241</Words>
  <Characters>12774</Characters>
  <Application>Microsoft Office Word</Application>
  <DocSecurity>0</DocSecurity>
  <Lines>106</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Jonjić</dc:creator>
  <cp:lastModifiedBy>admin</cp:lastModifiedBy>
  <cp:revision>2</cp:revision>
  <dcterms:created xsi:type="dcterms:W3CDTF">2019-03-14T08:16:00Z</dcterms:created>
  <dcterms:modified xsi:type="dcterms:W3CDTF">2019-03-14T08:16:00Z</dcterms:modified>
</cp:coreProperties>
</file>