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8D8" w:rsidRPr="00C527EB" w:rsidRDefault="00006857" w:rsidP="00D04089">
      <w:pPr>
        <w:keepNext/>
        <w:tabs>
          <w:tab w:val="left" w:pos="9781"/>
        </w:tabs>
        <w:spacing w:after="0" w:line="240" w:lineRule="auto"/>
        <w:ind w:right="83"/>
        <w:jc w:val="center"/>
        <w:rPr>
          <w:rFonts w:ascii="Arial" w:eastAsia="Calibri" w:hAnsi="Arial" w:cs="Arial"/>
          <w:b/>
          <w:color w:val="17365D" w:themeColor="text2" w:themeShade="BF"/>
          <w:sz w:val="21"/>
          <w:szCs w:val="21"/>
        </w:rPr>
      </w:pPr>
      <w:r w:rsidRPr="00CE5B4A">
        <w:rPr>
          <w:rFonts w:ascii="Arial" w:eastAsia="Calibri" w:hAnsi="Arial" w:cs="Arial"/>
          <w:b/>
          <w:color w:val="17365D" w:themeColor="text2" w:themeShade="BF"/>
          <w:sz w:val="21"/>
          <w:szCs w:val="21"/>
        </w:rPr>
        <w:t xml:space="preserve">REZULTATI </w:t>
      </w:r>
      <w:r w:rsidR="008D16B2" w:rsidRPr="00CE5B4A">
        <w:rPr>
          <w:rFonts w:ascii="Arial" w:eastAsia="Calibri" w:hAnsi="Arial" w:cs="Arial"/>
          <w:b/>
          <w:color w:val="17365D" w:themeColor="text2" w:themeShade="BF"/>
          <w:sz w:val="21"/>
          <w:szCs w:val="21"/>
        </w:rPr>
        <w:t xml:space="preserve">POSLOVANJA </w:t>
      </w:r>
      <w:r w:rsidRPr="00CE5B4A">
        <w:rPr>
          <w:rFonts w:ascii="Arial" w:eastAsia="Calibri" w:hAnsi="Arial" w:cs="Arial"/>
          <w:b/>
          <w:color w:val="17365D" w:themeColor="text2" w:themeShade="BF"/>
          <w:sz w:val="21"/>
          <w:szCs w:val="21"/>
        </w:rPr>
        <w:t xml:space="preserve">PODUZETNIKA </w:t>
      </w:r>
      <w:r w:rsidR="00D5336C" w:rsidRPr="00CE5B4A">
        <w:rPr>
          <w:rFonts w:ascii="Arial" w:eastAsia="Calibri" w:hAnsi="Arial" w:cs="Arial"/>
          <w:b/>
          <w:color w:val="17365D" w:themeColor="text2" w:themeShade="BF"/>
          <w:sz w:val="21"/>
          <w:szCs w:val="21"/>
        </w:rPr>
        <w:t>LIČKO-SENJSKE</w:t>
      </w:r>
      <w:r w:rsidRPr="00CE5B4A">
        <w:rPr>
          <w:rFonts w:ascii="Arial" w:eastAsia="Calibri" w:hAnsi="Arial" w:cs="Arial"/>
          <w:b/>
          <w:color w:val="17365D" w:themeColor="text2" w:themeShade="BF"/>
          <w:sz w:val="21"/>
          <w:szCs w:val="21"/>
        </w:rPr>
        <w:t xml:space="preserve"> ŽUPANIJE U </w:t>
      </w:r>
      <w:r w:rsidR="00D04089">
        <w:rPr>
          <w:rFonts w:ascii="Arial" w:eastAsia="Calibri" w:hAnsi="Arial" w:cs="Arial"/>
          <w:b/>
          <w:color w:val="17365D" w:themeColor="text2" w:themeShade="BF"/>
          <w:sz w:val="21"/>
          <w:szCs w:val="21"/>
        </w:rPr>
        <w:t>20</w:t>
      </w:r>
      <w:r w:rsidRPr="00CE5B4A">
        <w:rPr>
          <w:rFonts w:ascii="Arial" w:eastAsia="Calibri" w:hAnsi="Arial" w:cs="Arial"/>
          <w:b/>
          <w:color w:val="17365D" w:themeColor="text2" w:themeShade="BF"/>
          <w:sz w:val="21"/>
          <w:szCs w:val="21"/>
        </w:rPr>
        <w:t xml:space="preserve">16. </w:t>
      </w:r>
      <w:r w:rsidR="000411E3" w:rsidRPr="00CE5B4A">
        <w:rPr>
          <w:rFonts w:ascii="Arial" w:eastAsia="Calibri" w:hAnsi="Arial" w:cs="Arial"/>
          <w:b/>
          <w:color w:val="17365D" w:themeColor="text2" w:themeShade="BF"/>
          <w:sz w:val="21"/>
          <w:szCs w:val="21"/>
        </w:rPr>
        <w:t>GODINI</w:t>
      </w:r>
    </w:p>
    <w:p w:rsidR="00921BFF" w:rsidRPr="00C527EB" w:rsidRDefault="008B0850" w:rsidP="00146F73">
      <w:pPr>
        <w:spacing w:before="120" w:after="0"/>
        <w:jc w:val="both"/>
        <w:rPr>
          <w:rFonts w:ascii="Arial" w:eastAsia="Times New Roman" w:hAnsi="Arial" w:cs="Times New Roman"/>
          <w:color w:val="FF0000"/>
          <w:sz w:val="20"/>
          <w:szCs w:val="20"/>
          <w:lang w:eastAsia="hr-HR"/>
        </w:rPr>
      </w:pPr>
      <w:r w:rsidRPr="00EF044D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P</w:t>
      </w:r>
      <w:r w:rsidR="005D0376" w:rsidRPr="00EF044D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rema broju obrađenih godišnjih financijskih izvještaja,</w:t>
      </w:r>
      <w:r w:rsidRPr="00EF044D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</w:t>
      </w:r>
      <w:r w:rsidR="00B813D2" w:rsidRPr="00EF044D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u</w:t>
      </w:r>
      <w:r w:rsidRPr="00EF044D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</w:t>
      </w:r>
      <w:r w:rsidR="00054984" w:rsidRPr="00EF044D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Ličko-senjskoj</w:t>
      </w:r>
      <w:r w:rsidR="00EF044D" w:rsidRPr="00EF044D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županiji u 2016. godini</w:t>
      </w:r>
      <w:r w:rsidRPr="00EF044D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</w:t>
      </w:r>
      <w:r w:rsidR="00721F8B" w:rsidRPr="00EF044D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poslovalo je </w:t>
      </w:r>
      <w:r w:rsidR="00054984" w:rsidRPr="00EF044D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765</w:t>
      </w:r>
      <w:r w:rsidR="005D0376" w:rsidRPr="00EF044D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poduzetnika </w:t>
      </w:r>
      <w:r w:rsidR="00721F8B" w:rsidRPr="00EF044D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koji su zapošljavali </w:t>
      </w:r>
      <w:r w:rsidR="00054984" w:rsidRPr="00EF044D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4150</w:t>
      </w:r>
      <w:r w:rsidR="005D0376" w:rsidRPr="00EF044D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radnika, što je u odnosu na prethodnu godinu povećanje broja zaposlenih za </w:t>
      </w:r>
      <w:r w:rsidR="00FB4809" w:rsidRPr="00EF044D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4,4</w:t>
      </w:r>
      <w:r w:rsidR="00CA4B5C" w:rsidRPr="00EF044D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</w:t>
      </w:r>
      <w:r w:rsidR="005D0376" w:rsidRPr="00EF044D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%.</w:t>
      </w:r>
      <w:r w:rsidR="004F0D0B" w:rsidRPr="00EF044D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</w:t>
      </w:r>
      <w:r w:rsidR="0008083A" w:rsidRPr="00EF044D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Promatrana skupina poduzetnika </w:t>
      </w:r>
      <w:r w:rsidR="005D0376" w:rsidRPr="00EF044D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u 2016. godini ostvaril</w:t>
      </w:r>
      <w:r w:rsidR="0008083A" w:rsidRPr="00EF044D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a je </w:t>
      </w:r>
      <w:r w:rsidR="00FB4809" w:rsidRPr="00EF044D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2,1</w:t>
      </w:r>
      <w:r w:rsidR="005D0376" w:rsidRPr="00EF044D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milijard</w:t>
      </w:r>
      <w:r w:rsidR="00FB4809" w:rsidRPr="00EF044D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u</w:t>
      </w:r>
      <w:r w:rsidR="005D0376" w:rsidRPr="00EF044D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kuna ukupnih prihoda,</w:t>
      </w:r>
      <w:r w:rsidR="00B60B2D" w:rsidRPr="00EF044D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</w:t>
      </w:r>
      <w:r w:rsidR="00FB4809" w:rsidRPr="00EF044D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1,9</w:t>
      </w:r>
      <w:r w:rsidR="005D0376" w:rsidRPr="00EF044D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milijardi kuna ukupnih rashoda, </w:t>
      </w:r>
      <w:r w:rsidR="00FB4809" w:rsidRPr="00EF044D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186,2</w:t>
      </w:r>
      <w:r w:rsidR="005D0376" w:rsidRPr="00EF044D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m</w:t>
      </w:r>
      <w:r w:rsidR="00E1760D" w:rsidRPr="00EF044D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ilijuna kuna dobiti razdoblja i</w:t>
      </w:r>
      <w:r w:rsidR="005D0376" w:rsidRPr="00EF044D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</w:t>
      </w:r>
      <w:r w:rsidR="00FB4809" w:rsidRPr="00EF044D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60,5</w:t>
      </w:r>
      <w:r w:rsidR="005D0376" w:rsidRPr="00EF044D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</w:t>
      </w:r>
      <w:r w:rsidR="0008083A" w:rsidRPr="00EF044D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milijuna</w:t>
      </w:r>
      <w:r w:rsidR="005D0376" w:rsidRPr="00EF044D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kuna gubitka razdoblja</w:t>
      </w:r>
      <w:r w:rsidR="0008083A" w:rsidRPr="00EF044D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te</w:t>
      </w:r>
      <w:r w:rsidR="00921BFF" w:rsidRPr="00EF044D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</w:t>
      </w:r>
      <w:r w:rsidR="004C2C2A" w:rsidRPr="00EF044D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neto dobit u iznosu od </w:t>
      </w:r>
      <w:r w:rsidR="00FB4809" w:rsidRPr="00EF044D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125,7</w:t>
      </w:r>
      <w:r w:rsidR="005D0376" w:rsidRPr="00EF044D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milijuna kuna.</w:t>
      </w:r>
    </w:p>
    <w:p w:rsidR="00234000" w:rsidRPr="00C527EB" w:rsidRDefault="00B60B2D" w:rsidP="00146F73">
      <w:pPr>
        <w:spacing w:before="120" w:after="0"/>
        <w:jc w:val="both"/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</w:pPr>
      <w:r w:rsidRPr="00A6159C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U</w:t>
      </w:r>
      <w:r w:rsidR="005D0376" w:rsidRPr="00A6159C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kupn</w:t>
      </w:r>
      <w:r w:rsidRPr="00A6159C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i</w:t>
      </w:r>
      <w:r w:rsidR="005D0376" w:rsidRPr="00A6159C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prihod</w:t>
      </w:r>
      <w:r w:rsidRPr="00A6159C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i</w:t>
      </w:r>
      <w:r w:rsidR="004D6EE5" w:rsidRPr="00A6159C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povećani su za 12,0 %, </w:t>
      </w:r>
      <w:r w:rsidR="00921BFF" w:rsidRPr="00A6159C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ukupni rashod</w:t>
      </w:r>
      <w:r w:rsidRPr="00A6159C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i</w:t>
      </w:r>
      <w:r w:rsidR="00921BFF" w:rsidRPr="00A6159C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</w:t>
      </w:r>
      <w:r w:rsidR="005D0376" w:rsidRPr="00A6159C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za </w:t>
      </w:r>
      <w:r w:rsidR="004D6EE5" w:rsidRPr="00A6159C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7,8</w:t>
      </w:r>
      <w:r w:rsidR="005E42CB" w:rsidRPr="00A6159C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</w:t>
      </w:r>
      <w:r w:rsidR="002F477D" w:rsidRPr="00A6159C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%</w:t>
      </w:r>
      <w:r w:rsidR="005E42CB" w:rsidRPr="00A6159C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,</w:t>
      </w:r>
      <w:r w:rsidR="002F477D" w:rsidRPr="00A6159C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</w:t>
      </w:r>
      <w:r w:rsidR="005D0376" w:rsidRPr="00A6159C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dobit razdoblja rasla je za </w:t>
      </w:r>
      <w:r w:rsidR="004D6EE5" w:rsidRPr="00A6159C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74,8</w:t>
      </w:r>
      <w:r w:rsidR="005E42CB" w:rsidRPr="00A6159C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</w:t>
      </w:r>
      <w:r w:rsidR="005D0376" w:rsidRPr="00A6159C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%, gubitak razdoblja </w:t>
      </w:r>
      <w:r w:rsidR="005E42CB" w:rsidRPr="00A6159C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povećan</w:t>
      </w:r>
      <w:r w:rsidR="005D0376" w:rsidRPr="00A6159C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</w:t>
      </w:r>
      <w:r w:rsidR="00AE7CB4" w:rsidRPr="00A6159C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je </w:t>
      </w:r>
      <w:r w:rsidR="005D0376" w:rsidRPr="00A6159C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za </w:t>
      </w:r>
      <w:r w:rsidR="004D6EE5" w:rsidRPr="00A6159C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10,6</w:t>
      </w:r>
      <w:r w:rsidR="005E42CB" w:rsidRPr="00A6159C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</w:t>
      </w:r>
      <w:r w:rsidR="005D0376" w:rsidRPr="00A6159C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%</w:t>
      </w:r>
      <w:r w:rsidR="00AE7CB4" w:rsidRPr="00A6159C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, a neto dobit</w:t>
      </w:r>
      <w:r w:rsidR="005D0376" w:rsidRPr="00A6159C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</w:t>
      </w:r>
      <w:r w:rsidR="00AE7CB4" w:rsidRPr="00A6159C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za </w:t>
      </w:r>
      <w:r w:rsidR="004D6EE5" w:rsidRPr="00A6159C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142,6</w:t>
      </w:r>
      <w:r w:rsidR="00AE7CB4" w:rsidRPr="00A6159C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% </w:t>
      </w:r>
      <w:r w:rsidR="005D0376" w:rsidRPr="00A6159C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u odnosu na </w:t>
      </w:r>
      <w:r w:rsidRPr="00A6159C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2015. godinu</w:t>
      </w:r>
      <w:r w:rsidR="005D0376" w:rsidRPr="00A6159C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. Od ukupnoga broja poduzetnika na području županije</w:t>
      </w:r>
      <w:r w:rsidR="00DD7707" w:rsidRPr="00A6159C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,</w:t>
      </w:r>
      <w:r w:rsidR="005D0376" w:rsidRPr="00A6159C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njih </w:t>
      </w:r>
      <w:r w:rsidR="004D6EE5" w:rsidRPr="00A6159C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69,9</w:t>
      </w:r>
      <w:r w:rsidR="00A45646" w:rsidRPr="00A6159C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</w:t>
      </w:r>
      <w:r w:rsidR="005D0376" w:rsidRPr="00A6159C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%</w:t>
      </w:r>
      <w:r w:rsidR="00DD7707" w:rsidRPr="00A6159C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</w:t>
      </w:r>
      <w:r w:rsidR="005D0376" w:rsidRPr="00A6159C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u 2016. godini poslovalo </w:t>
      </w:r>
      <w:r w:rsidR="00DD7707" w:rsidRPr="00A6159C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je </w:t>
      </w:r>
      <w:r w:rsidR="005D0376" w:rsidRPr="00A6159C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s dobiti, dok je </w:t>
      </w:r>
      <w:r w:rsidR="004D6EE5" w:rsidRPr="00A6159C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30,1</w:t>
      </w:r>
      <w:r w:rsidR="00A45646" w:rsidRPr="00A6159C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</w:t>
      </w:r>
      <w:r w:rsidR="005D0376" w:rsidRPr="00A6159C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% poduzetnika </w:t>
      </w:r>
      <w:r w:rsidRPr="00A6159C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ostvarilo</w:t>
      </w:r>
      <w:r w:rsidR="005D0376" w:rsidRPr="00A6159C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gubitak</w:t>
      </w:r>
      <w:r w:rsidRPr="00A6159C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.</w:t>
      </w:r>
      <w:r w:rsidR="00383F12" w:rsidRPr="00C527EB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</w:t>
      </w:r>
    </w:p>
    <w:p w:rsidR="005D0376" w:rsidRPr="00C527EB" w:rsidRDefault="005D0376" w:rsidP="00146F73">
      <w:pPr>
        <w:pBdr>
          <w:top w:val="single" w:sz="4" w:space="1" w:color="FFFFFF" w:themeColor="background1"/>
          <w:left w:val="single" w:sz="4" w:space="4" w:color="FFFFFF" w:themeColor="background1"/>
          <w:bottom w:val="single" w:sz="4" w:space="1" w:color="FFFFFF" w:themeColor="background1"/>
          <w:right w:val="single" w:sz="4" w:space="4" w:color="FFFFFF" w:themeColor="background1"/>
          <w:between w:val="single" w:sz="4" w:space="1" w:color="FFFFFF" w:themeColor="background1"/>
          <w:bar w:val="single" w:sz="4" w:color="FFFFFF" w:themeColor="background1"/>
        </w:pBdr>
        <w:spacing w:before="120" w:after="0"/>
        <w:jc w:val="both"/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</w:pPr>
      <w:r w:rsidRPr="00FD4B72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Prosječna mjesečna obračunata neto plaća </w:t>
      </w:r>
      <w:r w:rsidR="00025815" w:rsidRPr="00FD4B72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zaposlenih kod poduzetnika u </w:t>
      </w:r>
      <w:r w:rsidR="007D1041" w:rsidRPr="00FD4B72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Ličko-senjskoj</w:t>
      </w:r>
      <w:r w:rsidR="00025815" w:rsidRPr="00FD4B72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</w:t>
      </w:r>
      <w:r w:rsidRPr="00FD4B72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županij</w:t>
      </w:r>
      <w:r w:rsidR="00025815" w:rsidRPr="00FD4B72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i</w:t>
      </w:r>
      <w:r w:rsidRPr="00FD4B72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u 2016.</w:t>
      </w:r>
      <w:r w:rsidR="00FD4B72" w:rsidRPr="00FD4B72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godini</w:t>
      </w:r>
      <w:r w:rsidRPr="00FD4B72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iznosila je </w:t>
      </w:r>
      <w:r w:rsidR="007D1041" w:rsidRPr="00FD4B72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4.043</w:t>
      </w:r>
      <w:r w:rsidR="00B4637E" w:rsidRPr="00FD4B72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</w:t>
      </w:r>
      <w:r w:rsidR="007D1041" w:rsidRPr="00FD4B72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kune</w:t>
      </w:r>
      <w:r w:rsidRPr="00FD4B72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, što je nominalno </w:t>
      </w:r>
      <w:r w:rsidR="007D1041" w:rsidRPr="00FD4B72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4</w:t>
      </w:r>
      <w:r w:rsidRPr="00FD4B72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,</w:t>
      </w:r>
      <w:r w:rsidR="002A136F" w:rsidRPr="00FD4B72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7</w:t>
      </w:r>
      <w:r w:rsidR="00CA4B5C" w:rsidRPr="00FD4B72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</w:t>
      </w:r>
      <w:r w:rsidRPr="00FD4B72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% više u odnosu na 2015. godinu</w:t>
      </w:r>
      <w:r w:rsidR="008164BB" w:rsidRPr="00FD4B72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te</w:t>
      </w:r>
      <w:r w:rsidR="00234000" w:rsidRPr="00FD4B72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je </w:t>
      </w:r>
      <w:r w:rsidR="008164BB" w:rsidRPr="00FD4B72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ista </w:t>
      </w:r>
      <w:r w:rsidR="00B269BB" w:rsidRPr="00FD4B72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za </w:t>
      </w:r>
      <w:r w:rsidR="00C7142D" w:rsidRPr="00FD4B72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21</w:t>
      </w:r>
      <w:r w:rsidR="000447D4" w:rsidRPr="00FD4B72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,3 </w:t>
      </w:r>
      <w:r w:rsidR="00B269BB" w:rsidRPr="00FD4B72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% manja od prosječne mjesečne neto plaće po zaposlenom kod poduzetnika Republike Hrvatske (5.140 kuna).</w:t>
      </w:r>
    </w:p>
    <w:p w:rsidR="00303F52" w:rsidRPr="007B6CFE" w:rsidRDefault="00BC38D8" w:rsidP="007B6CFE">
      <w:pPr>
        <w:keepNext/>
        <w:tabs>
          <w:tab w:val="right" w:pos="9855"/>
        </w:tabs>
        <w:spacing w:before="180" w:after="0" w:line="240" w:lineRule="auto"/>
        <w:ind w:left="1140" w:hanging="1140"/>
        <w:rPr>
          <w:rFonts w:ascii="Arial" w:eastAsia="Calibri" w:hAnsi="Arial" w:cs="Arial"/>
          <w:b/>
          <w:color w:val="003366"/>
          <w:sz w:val="18"/>
          <w:szCs w:val="18"/>
        </w:rPr>
      </w:pPr>
      <w:r w:rsidRPr="007B6CFE">
        <w:rPr>
          <w:rFonts w:ascii="Arial" w:eastAsia="Calibri" w:hAnsi="Arial" w:cs="Arial"/>
          <w:b/>
          <w:color w:val="003366"/>
          <w:sz w:val="18"/>
          <w:szCs w:val="18"/>
        </w:rPr>
        <w:t>Tablica 1.</w:t>
      </w:r>
      <w:r w:rsidRPr="007B6CFE">
        <w:rPr>
          <w:rFonts w:ascii="Arial" w:eastAsia="Times New Roman" w:hAnsi="Arial" w:cs="Arial"/>
          <w:bCs/>
          <w:color w:val="1F497D"/>
          <w:sz w:val="18"/>
          <w:szCs w:val="18"/>
          <w:lang w:eastAsia="hr-HR"/>
        </w:rPr>
        <w:tab/>
      </w:r>
      <w:r w:rsidR="00303F52" w:rsidRPr="007B6CFE">
        <w:rPr>
          <w:rFonts w:ascii="Arial" w:eastAsia="Calibri" w:hAnsi="Arial" w:cs="Arial"/>
          <w:b/>
          <w:color w:val="003366"/>
          <w:sz w:val="18"/>
          <w:szCs w:val="18"/>
        </w:rPr>
        <w:t xml:space="preserve">Osnovni financijski rezultati poduzetnika </w:t>
      </w:r>
      <w:r w:rsidR="00D51090" w:rsidRPr="007B6CFE">
        <w:rPr>
          <w:rFonts w:ascii="Arial" w:eastAsia="Calibri" w:hAnsi="Arial" w:cs="Arial"/>
          <w:b/>
          <w:color w:val="003366"/>
          <w:sz w:val="18"/>
          <w:szCs w:val="18"/>
        </w:rPr>
        <w:t>Ličko-senjske</w:t>
      </w:r>
      <w:r w:rsidR="00303F52" w:rsidRPr="007B6CFE">
        <w:rPr>
          <w:rFonts w:ascii="Arial" w:eastAsia="Calibri" w:hAnsi="Arial" w:cs="Arial"/>
          <w:b/>
          <w:color w:val="003366"/>
          <w:sz w:val="18"/>
          <w:szCs w:val="18"/>
        </w:rPr>
        <w:t xml:space="preserve"> županije u 2016. godini</w:t>
      </w:r>
    </w:p>
    <w:p w:rsidR="00BC38D8" w:rsidRDefault="00BC38D8" w:rsidP="00D04089">
      <w:pPr>
        <w:widowControl w:val="0"/>
        <w:tabs>
          <w:tab w:val="right" w:pos="9869"/>
        </w:tabs>
        <w:spacing w:before="40" w:after="40" w:line="240" w:lineRule="auto"/>
        <w:ind w:left="1134" w:hanging="1134"/>
        <w:rPr>
          <w:rFonts w:ascii="Arial" w:eastAsia="Times New Roman" w:hAnsi="Arial" w:cs="Times New Roman"/>
          <w:bCs/>
          <w:color w:val="17365D"/>
          <w:sz w:val="16"/>
          <w:szCs w:val="16"/>
          <w:lang w:eastAsia="hr-HR"/>
        </w:rPr>
      </w:pPr>
      <w:r w:rsidRPr="007B6CFE">
        <w:rPr>
          <w:rFonts w:ascii="Arial" w:eastAsia="Times New Roman" w:hAnsi="Arial" w:cs="Times New Roman"/>
          <w:bCs/>
          <w:color w:val="17365D"/>
          <w:sz w:val="18"/>
          <w:szCs w:val="18"/>
          <w:lang w:eastAsia="hr-HR"/>
        </w:rPr>
        <w:tab/>
      </w:r>
      <w:r w:rsidR="00020E7A" w:rsidRPr="007B6CFE">
        <w:rPr>
          <w:rFonts w:ascii="Arial" w:eastAsia="Times New Roman" w:hAnsi="Arial" w:cs="Times New Roman"/>
          <w:bCs/>
          <w:color w:val="17365D"/>
          <w:sz w:val="18"/>
          <w:szCs w:val="18"/>
          <w:lang w:eastAsia="hr-HR"/>
        </w:rPr>
        <w:tab/>
      </w:r>
      <w:r w:rsidRPr="007B6CFE">
        <w:rPr>
          <w:rFonts w:ascii="Arial" w:eastAsia="Times New Roman" w:hAnsi="Arial" w:cs="Times New Roman"/>
          <w:bCs/>
          <w:color w:val="17365D"/>
          <w:sz w:val="16"/>
          <w:szCs w:val="16"/>
          <w:lang w:eastAsia="hr-HR"/>
        </w:rPr>
        <w:t>(iznosi u tisućama kuna, prosječne plaće u kunama)</w:t>
      </w:r>
    </w:p>
    <w:tbl>
      <w:tblPr>
        <w:tblW w:w="9864" w:type="dxa"/>
        <w:jc w:val="center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386"/>
        <w:gridCol w:w="1134"/>
        <w:gridCol w:w="1134"/>
        <w:gridCol w:w="850"/>
        <w:gridCol w:w="1360"/>
      </w:tblGrid>
      <w:tr w:rsidR="00D51090" w:rsidRPr="00D51090" w:rsidTr="00C759DD">
        <w:trPr>
          <w:trHeight w:hRule="exact" w:val="459"/>
          <w:jc w:val="center"/>
        </w:trPr>
        <w:tc>
          <w:tcPr>
            <w:tcW w:w="538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16365C"/>
            <w:vAlign w:val="center"/>
            <w:hideMark/>
          </w:tcPr>
          <w:p w:rsidR="00D51090" w:rsidRPr="00D51090" w:rsidRDefault="00D51090" w:rsidP="00D510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D51090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Opis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16365C"/>
            <w:vAlign w:val="center"/>
            <w:hideMark/>
          </w:tcPr>
          <w:p w:rsidR="00D51090" w:rsidRPr="00D51090" w:rsidRDefault="00D51090" w:rsidP="00D510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D51090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2015.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16365C"/>
            <w:vAlign w:val="center"/>
            <w:hideMark/>
          </w:tcPr>
          <w:p w:rsidR="00D51090" w:rsidRPr="00D51090" w:rsidRDefault="00D51090" w:rsidP="00D510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D51090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2016.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16365C"/>
            <w:vAlign w:val="center"/>
            <w:hideMark/>
          </w:tcPr>
          <w:p w:rsidR="00D51090" w:rsidRPr="00D51090" w:rsidRDefault="00D51090" w:rsidP="00D510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D51090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Indeks</w:t>
            </w:r>
          </w:p>
        </w:tc>
        <w:tc>
          <w:tcPr>
            <w:tcW w:w="13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16365C"/>
            <w:vAlign w:val="center"/>
            <w:hideMark/>
          </w:tcPr>
          <w:p w:rsidR="00D51090" w:rsidRPr="00D51090" w:rsidRDefault="00D51090" w:rsidP="00D510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D51090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Udio županije u RH (%)</w:t>
            </w:r>
          </w:p>
        </w:tc>
      </w:tr>
      <w:tr w:rsidR="00D51090" w:rsidRPr="00D51090" w:rsidTr="00C759DD">
        <w:trPr>
          <w:trHeight w:val="283"/>
          <w:jc w:val="center"/>
        </w:trPr>
        <w:tc>
          <w:tcPr>
            <w:tcW w:w="538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CF1F8"/>
            <w:vAlign w:val="center"/>
            <w:hideMark/>
          </w:tcPr>
          <w:p w:rsidR="00D51090" w:rsidRPr="00D04089" w:rsidRDefault="00D51090" w:rsidP="00D51090">
            <w:pPr>
              <w:spacing w:after="0" w:line="240" w:lineRule="auto"/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</w:pPr>
            <w:r w:rsidRPr="00D04089"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  <w:t>Broj poduzetnika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CF1F8"/>
            <w:vAlign w:val="center"/>
            <w:hideMark/>
          </w:tcPr>
          <w:p w:rsidR="00D51090" w:rsidRPr="00D04089" w:rsidRDefault="00D51090" w:rsidP="00D510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D04089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CF1F8"/>
            <w:vAlign w:val="center"/>
            <w:hideMark/>
          </w:tcPr>
          <w:p w:rsidR="00D51090" w:rsidRPr="00D04089" w:rsidRDefault="00D51090" w:rsidP="00D510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D04089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765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CF1F8"/>
            <w:vAlign w:val="center"/>
            <w:hideMark/>
          </w:tcPr>
          <w:p w:rsidR="00D51090" w:rsidRPr="00D04089" w:rsidRDefault="00D51090" w:rsidP="00D510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D04089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3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CF1F8"/>
            <w:vAlign w:val="center"/>
            <w:hideMark/>
          </w:tcPr>
          <w:p w:rsidR="00D51090" w:rsidRPr="00D04089" w:rsidRDefault="00D51090" w:rsidP="002E39EB">
            <w:pPr>
              <w:spacing w:after="0" w:line="240" w:lineRule="auto"/>
              <w:ind w:right="309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D04089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0,7</w:t>
            </w:r>
          </w:p>
        </w:tc>
      </w:tr>
      <w:tr w:rsidR="00D51090" w:rsidRPr="00D51090" w:rsidTr="00C759DD">
        <w:trPr>
          <w:trHeight w:val="283"/>
          <w:jc w:val="center"/>
        </w:trPr>
        <w:tc>
          <w:tcPr>
            <w:tcW w:w="538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CF1F8"/>
            <w:vAlign w:val="center"/>
            <w:hideMark/>
          </w:tcPr>
          <w:p w:rsidR="00D51090" w:rsidRPr="00D04089" w:rsidRDefault="00D51090" w:rsidP="00D51090">
            <w:pPr>
              <w:spacing w:after="0" w:line="240" w:lineRule="auto"/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</w:pPr>
            <w:r w:rsidRPr="00D04089"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  <w:t>Broj dobitaša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CF1F8"/>
            <w:vAlign w:val="center"/>
            <w:hideMark/>
          </w:tcPr>
          <w:p w:rsidR="00D51090" w:rsidRPr="00D04089" w:rsidRDefault="00D51090" w:rsidP="00D510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D04089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477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CF1F8"/>
            <w:vAlign w:val="center"/>
            <w:hideMark/>
          </w:tcPr>
          <w:p w:rsidR="00D51090" w:rsidRPr="00D04089" w:rsidRDefault="00D51090" w:rsidP="00D510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D04089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535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CF1F8"/>
            <w:vAlign w:val="center"/>
            <w:hideMark/>
          </w:tcPr>
          <w:p w:rsidR="00D51090" w:rsidRPr="00D04089" w:rsidRDefault="00D51090" w:rsidP="00D510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D04089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112,2</w:t>
            </w:r>
          </w:p>
        </w:tc>
        <w:tc>
          <w:tcPr>
            <w:tcW w:w="13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CF1F8"/>
            <w:vAlign w:val="center"/>
            <w:hideMark/>
          </w:tcPr>
          <w:p w:rsidR="00D51090" w:rsidRPr="00D04089" w:rsidRDefault="00D51090" w:rsidP="002E39EB">
            <w:pPr>
              <w:spacing w:after="0" w:line="240" w:lineRule="auto"/>
              <w:ind w:right="309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D04089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0,7</w:t>
            </w:r>
          </w:p>
        </w:tc>
      </w:tr>
      <w:tr w:rsidR="00D51090" w:rsidRPr="00D51090" w:rsidTr="00C759DD">
        <w:trPr>
          <w:trHeight w:val="283"/>
          <w:jc w:val="center"/>
        </w:trPr>
        <w:tc>
          <w:tcPr>
            <w:tcW w:w="538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CF1F8"/>
            <w:vAlign w:val="center"/>
            <w:hideMark/>
          </w:tcPr>
          <w:p w:rsidR="00D51090" w:rsidRPr="00D04089" w:rsidRDefault="00D51090" w:rsidP="00D51090">
            <w:pPr>
              <w:spacing w:after="0" w:line="240" w:lineRule="auto"/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</w:pPr>
            <w:r w:rsidRPr="00D04089"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  <w:t>Broj gubitaša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CF1F8"/>
            <w:vAlign w:val="center"/>
            <w:hideMark/>
          </w:tcPr>
          <w:p w:rsidR="00D51090" w:rsidRPr="00D04089" w:rsidRDefault="00D51090" w:rsidP="00D510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D04089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211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CF1F8"/>
            <w:vAlign w:val="center"/>
            <w:hideMark/>
          </w:tcPr>
          <w:p w:rsidR="00D51090" w:rsidRPr="00D04089" w:rsidRDefault="00D51090" w:rsidP="00D510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D04089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230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CF1F8"/>
            <w:vAlign w:val="center"/>
            <w:hideMark/>
          </w:tcPr>
          <w:p w:rsidR="00D51090" w:rsidRPr="00D04089" w:rsidRDefault="00D51090" w:rsidP="00D510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D04089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109,0</w:t>
            </w:r>
          </w:p>
        </w:tc>
        <w:tc>
          <w:tcPr>
            <w:tcW w:w="13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CF1F8"/>
            <w:vAlign w:val="center"/>
            <w:hideMark/>
          </w:tcPr>
          <w:p w:rsidR="00D51090" w:rsidRPr="00D04089" w:rsidRDefault="00D51090" w:rsidP="002E39EB">
            <w:pPr>
              <w:spacing w:after="0" w:line="240" w:lineRule="auto"/>
              <w:ind w:right="309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D04089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0,6</w:t>
            </w:r>
          </w:p>
        </w:tc>
      </w:tr>
      <w:tr w:rsidR="00D51090" w:rsidRPr="00D51090" w:rsidTr="00C759DD">
        <w:trPr>
          <w:trHeight w:val="283"/>
          <w:jc w:val="center"/>
        </w:trPr>
        <w:tc>
          <w:tcPr>
            <w:tcW w:w="538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CF1F8"/>
            <w:vAlign w:val="center"/>
            <w:hideMark/>
          </w:tcPr>
          <w:p w:rsidR="00D51090" w:rsidRPr="00D04089" w:rsidRDefault="00D51090" w:rsidP="00D51090">
            <w:pPr>
              <w:spacing w:after="0" w:line="240" w:lineRule="auto"/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</w:pPr>
            <w:r w:rsidRPr="00D04089"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  <w:t>Broj zaposlenih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CF1F8"/>
            <w:vAlign w:val="center"/>
            <w:hideMark/>
          </w:tcPr>
          <w:p w:rsidR="00D51090" w:rsidRPr="00D04089" w:rsidRDefault="00D51090" w:rsidP="00D510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D04089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3.977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CF1F8"/>
            <w:vAlign w:val="center"/>
            <w:hideMark/>
          </w:tcPr>
          <w:p w:rsidR="00D51090" w:rsidRPr="00D04089" w:rsidRDefault="00D51090" w:rsidP="00D510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D04089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4.150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CF1F8"/>
            <w:vAlign w:val="center"/>
            <w:hideMark/>
          </w:tcPr>
          <w:p w:rsidR="00D51090" w:rsidRPr="00D04089" w:rsidRDefault="00D51090" w:rsidP="00D510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D04089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104,4</w:t>
            </w:r>
          </w:p>
        </w:tc>
        <w:tc>
          <w:tcPr>
            <w:tcW w:w="13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CF1F8"/>
            <w:vAlign w:val="center"/>
            <w:hideMark/>
          </w:tcPr>
          <w:p w:rsidR="00D51090" w:rsidRPr="00D04089" w:rsidRDefault="00D51090" w:rsidP="002E39EB">
            <w:pPr>
              <w:spacing w:after="0" w:line="240" w:lineRule="auto"/>
              <w:ind w:right="309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D04089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0,5</w:t>
            </w:r>
          </w:p>
        </w:tc>
      </w:tr>
      <w:tr w:rsidR="00D51090" w:rsidRPr="00D51090" w:rsidTr="00146F73">
        <w:trPr>
          <w:trHeight w:val="283"/>
          <w:jc w:val="center"/>
        </w:trPr>
        <w:tc>
          <w:tcPr>
            <w:tcW w:w="5386" w:type="dxa"/>
            <w:tcBorders>
              <w:top w:val="single" w:sz="4" w:space="0" w:color="FFFFFF" w:themeColor="background1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51090" w:rsidRPr="00D04089" w:rsidRDefault="00D51090" w:rsidP="00D51090">
            <w:pPr>
              <w:spacing w:after="0" w:line="240" w:lineRule="auto"/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</w:pPr>
            <w:r w:rsidRPr="00D04089"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  <w:t>Ukupni prihodi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51090" w:rsidRPr="00D04089" w:rsidRDefault="00D51090" w:rsidP="00D510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D04089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1.837.732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51090" w:rsidRPr="00D04089" w:rsidRDefault="00D51090" w:rsidP="00D510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D04089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2.059.161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51090" w:rsidRPr="00D04089" w:rsidRDefault="00D51090" w:rsidP="00D510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D04089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112,0</w:t>
            </w:r>
          </w:p>
        </w:tc>
        <w:tc>
          <w:tcPr>
            <w:tcW w:w="1360" w:type="dxa"/>
            <w:tcBorders>
              <w:top w:val="single" w:sz="4" w:space="0" w:color="FFFFFF" w:themeColor="background1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51090" w:rsidRPr="00D04089" w:rsidRDefault="00D51090" w:rsidP="002E39EB">
            <w:pPr>
              <w:spacing w:after="0" w:line="240" w:lineRule="auto"/>
              <w:ind w:right="309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D04089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0,3</w:t>
            </w:r>
            <w:bookmarkStart w:id="0" w:name="_GoBack"/>
            <w:bookmarkEnd w:id="0"/>
          </w:p>
        </w:tc>
      </w:tr>
      <w:tr w:rsidR="00D51090" w:rsidRPr="00D51090" w:rsidTr="00146F73">
        <w:trPr>
          <w:trHeight w:val="283"/>
          <w:jc w:val="center"/>
        </w:trPr>
        <w:tc>
          <w:tcPr>
            <w:tcW w:w="538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51090" w:rsidRPr="00D04089" w:rsidRDefault="00D51090" w:rsidP="00D51090">
            <w:pPr>
              <w:spacing w:after="0" w:line="240" w:lineRule="auto"/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</w:pPr>
            <w:r w:rsidRPr="00D04089"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  <w:t>Ukupni rashodi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51090" w:rsidRPr="00D04089" w:rsidRDefault="00D51090" w:rsidP="00D510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D04089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1.768.553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51090" w:rsidRPr="00D04089" w:rsidRDefault="00D51090" w:rsidP="00D510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D04089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1.906.129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51090" w:rsidRPr="00D04089" w:rsidRDefault="00D51090" w:rsidP="00D510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D04089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107,8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51090" w:rsidRPr="00D04089" w:rsidRDefault="00D51090" w:rsidP="002E39EB">
            <w:pPr>
              <w:spacing w:after="0" w:line="240" w:lineRule="auto"/>
              <w:ind w:right="309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D04089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0,3</w:t>
            </w:r>
          </w:p>
        </w:tc>
      </w:tr>
      <w:tr w:rsidR="00D51090" w:rsidRPr="00D51090" w:rsidTr="00146F73">
        <w:trPr>
          <w:trHeight w:val="283"/>
          <w:jc w:val="center"/>
        </w:trPr>
        <w:tc>
          <w:tcPr>
            <w:tcW w:w="538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51090" w:rsidRPr="00D04089" w:rsidRDefault="00D51090" w:rsidP="00D51090">
            <w:pPr>
              <w:spacing w:after="0" w:line="240" w:lineRule="auto"/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</w:pPr>
            <w:r w:rsidRPr="00D04089"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  <w:t>Dobit prije oporezivanja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51090" w:rsidRPr="00D04089" w:rsidRDefault="00D51090" w:rsidP="00D510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D04089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123.848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51090" w:rsidRPr="00D04089" w:rsidRDefault="00D51090" w:rsidP="00D510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D04089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213.482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51090" w:rsidRPr="00D04089" w:rsidRDefault="00D51090" w:rsidP="00D510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D04089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172,4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51090" w:rsidRPr="00D04089" w:rsidRDefault="00D51090" w:rsidP="002E39EB">
            <w:pPr>
              <w:spacing w:after="0" w:line="240" w:lineRule="auto"/>
              <w:ind w:right="309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D04089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0,5</w:t>
            </w:r>
          </w:p>
        </w:tc>
      </w:tr>
      <w:tr w:rsidR="00D51090" w:rsidRPr="00D51090" w:rsidTr="00146F73">
        <w:trPr>
          <w:trHeight w:val="283"/>
          <w:jc w:val="center"/>
        </w:trPr>
        <w:tc>
          <w:tcPr>
            <w:tcW w:w="538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51090" w:rsidRPr="00D04089" w:rsidRDefault="00D51090" w:rsidP="00D51090">
            <w:pPr>
              <w:spacing w:after="0" w:line="240" w:lineRule="auto"/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</w:pPr>
            <w:r w:rsidRPr="00D04089"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  <w:t>Gubitak prije oporezivanja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51090" w:rsidRPr="00D04089" w:rsidRDefault="00D51090" w:rsidP="00D510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D04089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54.669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51090" w:rsidRPr="00D04089" w:rsidRDefault="00D51090" w:rsidP="00D510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D04089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60.450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51090" w:rsidRPr="00D04089" w:rsidRDefault="00D51090" w:rsidP="00D510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D04089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110,6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51090" w:rsidRPr="00D04089" w:rsidRDefault="00D51090" w:rsidP="002E39EB">
            <w:pPr>
              <w:spacing w:after="0" w:line="240" w:lineRule="auto"/>
              <w:ind w:right="309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D04089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0,4</w:t>
            </w:r>
          </w:p>
        </w:tc>
      </w:tr>
      <w:tr w:rsidR="00D51090" w:rsidRPr="00D51090" w:rsidTr="00146F73">
        <w:trPr>
          <w:trHeight w:val="283"/>
          <w:jc w:val="center"/>
        </w:trPr>
        <w:tc>
          <w:tcPr>
            <w:tcW w:w="538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51090" w:rsidRPr="00D04089" w:rsidRDefault="00D51090" w:rsidP="00D51090">
            <w:pPr>
              <w:spacing w:after="0" w:line="240" w:lineRule="auto"/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</w:pPr>
            <w:r w:rsidRPr="00D04089"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  <w:t>Porez na dobit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51090" w:rsidRPr="00D04089" w:rsidRDefault="00D51090" w:rsidP="00D510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D04089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17.359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51090" w:rsidRPr="00D04089" w:rsidRDefault="00D51090" w:rsidP="00D510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D04089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27.318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51090" w:rsidRPr="00D04089" w:rsidRDefault="00D51090" w:rsidP="00D510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D04089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157,4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51090" w:rsidRPr="00D04089" w:rsidRDefault="00D51090" w:rsidP="002E39EB">
            <w:pPr>
              <w:spacing w:after="0" w:line="240" w:lineRule="auto"/>
              <w:ind w:right="309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D04089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0,4</w:t>
            </w:r>
          </w:p>
        </w:tc>
      </w:tr>
      <w:tr w:rsidR="00D51090" w:rsidRPr="00D51090" w:rsidTr="00146F73">
        <w:trPr>
          <w:trHeight w:val="283"/>
          <w:jc w:val="center"/>
        </w:trPr>
        <w:tc>
          <w:tcPr>
            <w:tcW w:w="538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51090" w:rsidRPr="00D04089" w:rsidRDefault="00D51090" w:rsidP="00D51090">
            <w:pPr>
              <w:spacing w:after="0" w:line="240" w:lineRule="auto"/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</w:pPr>
            <w:r w:rsidRPr="00D04089"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  <w:t>Dobit razdoblja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51090" w:rsidRPr="00D04089" w:rsidRDefault="00D51090" w:rsidP="00D510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D04089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106.527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51090" w:rsidRPr="00D04089" w:rsidRDefault="00D51090" w:rsidP="00D510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D04089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186.215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51090" w:rsidRPr="00D04089" w:rsidRDefault="00D51090" w:rsidP="00D510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D04089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174,8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51090" w:rsidRPr="00D04089" w:rsidRDefault="00D51090" w:rsidP="002E39EB">
            <w:pPr>
              <w:spacing w:after="0" w:line="240" w:lineRule="auto"/>
              <w:ind w:right="309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D04089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0,5</w:t>
            </w:r>
          </w:p>
        </w:tc>
      </w:tr>
      <w:tr w:rsidR="00D51090" w:rsidRPr="00D51090" w:rsidTr="00146F73">
        <w:trPr>
          <w:trHeight w:val="283"/>
          <w:jc w:val="center"/>
        </w:trPr>
        <w:tc>
          <w:tcPr>
            <w:tcW w:w="538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51090" w:rsidRPr="00D04089" w:rsidRDefault="00D51090" w:rsidP="00D51090">
            <w:pPr>
              <w:spacing w:after="0" w:line="240" w:lineRule="auto"/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</w:pPr>
            <w:r w:rsidRPr="00D04089"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  <w:t>Gubitak razdoblja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51090" w:rsidRPr="00D04089" w:rsidRDefault="00D51090" w:rsidP="00D510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D04089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54.707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51090" w:rsidRPr="00D04089" w:rsidRDefault="00D51090" w:rsidP="00D510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D04089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60.501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51090" w:rsidRPr="00D04089" w:rsidRDefault="00D51090" w:rsidP="00D510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D04089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110,6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51090" w:rsidRPr="00D04089" w:rsidRDefault="00D51090" w:rsidP="002E39EB">
            <w:pPr>
              <w:spacing w:after="0" w:line="240" w:lineRule="auto"/>
              <w:ind w:right="309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D04089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0,4</w:t>
            </w:r>
          </w:p>
        </w:tc>
      </w:tr>
      <w:tr w:rsidR="00D51090" w:rsidRPr="00D51090" w:rsidTr="00146F73">
        <w:trPr>
          <w:trHeight w:val="283"/>
          <w:jc w:val="center"/>
        </w:trPr>
        <w:tc>
          <w:tcPr>
            <w:tcW w:w="538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51090" w:rsidRPr="00D04089" w:rsidRDefault="00D51090" w:rsidP="00D040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25A"/>
                <w:sz w:val="18"/>
                <w:szCs w:val="18"/>
                <w:lang w:eastAsia="hr-HR"/>
              </w:rPr>
            </w:pPr>
            <w:r w:rsidRPr="00D04089">
              <w:rPr>
                <w:rFonts w:ascii="Arial" w:eastAsia="Times New Roman" w:hAnsi="Arial" w:cs="Arial"/>
                <w:b/>
                <w:bCs/>
                <w:color w:val="00325A"/>
                <w:sz w:val="18"/>
                <w:szCs w:val="18"/>
                <w:lang w:eastAsia="hr-HR"/>
              </w:rPr>
              <w:t>Konsolidirani financ</w:t>
            </w:r>
            <w:r w:rsidR="00D04089">
              <w:rPr>
                <w:rFonts w:ascii="Arial" w:eastAsia="Times New Roman" w:hAnsi="Arial" w:cs="Arial"/>
                <w:b/>
                <w:bCs/>
                <w:color w:val="00325A"/>
                <w:sz w:val="18"/>
                <w:szCs w:val="18"/>
                <w:lang w:eastAsia="hr-HR"/>
              </w:rPr>
              <w:t>.</w:t>
            </w:r>
            <w:r w:rsidRPr="00D04089">
              <w:rPr>
                <w:rFonts w:ascii="Arial" w:eastAsia="Times New Roman" w:hAnsi="Arial" w:cs="Arial"/>
                <w:b/>
                <w:bCs/>
                <w:color w:val="00325A"/>
                <w:sz w:val="18"/>
                <w:szCs w:val="18"/>
                <w:lang w:eastAsia="hr-HR"/>
              </w:rPr>
              <w:t xml:space="preserve"> rezultat  dobit (+) ili (-) gubitak razdoblja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51090" w:rsidRPr="00D04089" w:rsidRDefault="00D51090" w:rsidP="00D5109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17365D"/>
                <w:sz w:val="18"/>
                <w:szCs w:val="18"/>
                <w:lang w:eastAsia="hr-HR"/>
              </w:rPr>
            </w:pPr>
            <w:r w:rsidRPr="00D04089">
              <w:rPr>
                <w:rFonts w:ascii="Arial" w:eastAsia="Times New Roman" w:hAnsi="Arial" w:cs="Arial"/>
                <w:b/>
                <w:bCs/>
                <w:color w:val="17365D"/>
                <w:sz w:val="18"/>
                <w:szCs w:val="18"/>
                <w:lang w:eastAsia="hr-HR"/>
              </w:rPr>
              <w:t>51.820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51090" w:rsidRPr="00D04089" w:rsidRDefault="00D51090" w:rsidP="00D5109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17365D"/>
                <w:sz w:val="18"/>
                <w:szCs w:val="18"/>
                <w:lang w:eastAsia="hr-HR"/>
              </w:rPr>
            </w:pPr>
            <w:r w:rsidRPr="00D04089">
              <w:rPr>
                <w:rFonts w:ascii="Arial" w:eastAsia="Times New Roman" w:hAnsi="Arial" w:cs="Arial"/>
                <w:b/>
                <w:bCs/>
                <w:color w:val="17365D"/>
                <w:sz w:val="18"/>
                <w:szCs w:val="18"/>
                <w:lang w:eastAsia="hr-HR"/>
              </w:rPr>
              <w:t>125.714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51090" w:rsidRPr="00D04089" w:rsidRDefault="00D51090" w:rsidP="00D5109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17365D"/>
                <w:sz w:val="18"/>
                <w:szCs w:val="18"/>
                <w:lang w:eastAsia="hr-HR"/>
              </w:rPr>
            </w:pPr>
            <w:r w:rsidRPr="00D04089">
              <w:rPr>
                <w:rFonts w:ascii="Arial" w:eastAsia="Times New Roman" w:hAnsi="Arial" w:cs="Arial"/>
                <w:b/>
                <w:bCs/>
                <w:color w:val="17365D"/>
                <w:sz w:val="18"/>
                <w:szCs w:val="18"/>
                <w:lang w:eastAsia="hr-HR"/>
              </w:rPr>
              <w:t>242,6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51090" w:rsidRPr="00D04089" w:rsidRDefault="00D51090" w:rsidP="002E39EB">
            <w:pPr>
              <w:spacing w:after="0" w:line="240" w:lineRule="auto"/>
              <w:ind w:right="309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D04089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0,5</w:t>
            </w:r>
          </w:p>
        </w:tc>
      </w:tr>
      <w:tr w:rsidR="00D51090" w:rsidRPr="00D51090" w:rsidTr="00146F73">
        <w:trPr>
          <w:trHeight w:val="283"/>
          <w:jc w:val="center"/>
        </w:trPr>
        <w:tc>
          <w:tcPr>
            <w:tcW w:w="538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51090" w:rsidRPr="00D04089" w:rsidRDefault="00D51090" w:rsidP="00D51090">
            <w:pPr>
              <w:spacing w:after="0" w:line="240" w:lineRule="auto"/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</w:pPr>
            <w:r w:rsidRPr="00D04089"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  <w:t>Izvoz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51090" w:rsidRPr="00D04089" w:rsidRDefault="00D51090" w:rsidP="00D510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D04089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257.576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51090" w:rsidRPr="00D04089" w:rsidRDefault="00D51090" w:rsidP="00D510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D04089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277.197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51090" w:rsidRPr="00D04089" w:rsidRDefault="00D51090" w:rsidP="00D510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D04089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107,6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51090" w:rsidRPr="00D04089" w:rsidRDefault="00D51090" w:rsidP="002E39EB">
            <w:pPr>
              <w:spacing w:after="0" w:line="240" w:lineRule="auto"/>
              <w:ind w:right="309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D04089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0,2</w:t>
            </w:r>
          </w:p>
        </w:tc>
      </w:tr>
      <w:tr w:rsidR="00D51090" w:rsidRPr="00D51090" w:rsidTr="00146F73">
        <w:trPr>
          <w:trHeight w:val="283"/>
          <w:jc w:val="center"/>
        </w:trPr>
        <w:tc>
          <w:tcPr>
            <w:tcW w:w="538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51090" w:rsidRPr="00D04089" w:rsidRDefault="00D51090" w:rsidP="00D51090">
            <w:pPr>
              <w:spacing w:after="0" w:line="240" w:lineRule="auto"/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</w:pPr>
            <w:r w:rsidRPr="00D04089"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  <w:t>Uvoz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51090" w:rsidRPr="00D04089" w:rsidRDefault="00D51090" w:rsidP="00D510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D04089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62.925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51090" w:rsidRPr="00D04089" w:rsidRDefault="00D51090" w:rsidP="00D510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D04089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81.987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51090" w:rsidRPr="00D04089" w:rsidRDefault="00D51090" w:rsidP="00D510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D04089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130,3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51090" w:rsidRPr="00D04089" w:rsidRDefault="00D51090" w:rsidP="002E39EB">
            <w:pPr>
              <w:spacing w:after="0" w:line="240" w:lineRule="auto"/>
              <w:ind w:right="309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D04089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0,1</w:t>
            </w:r>
          </w:p>
        </w:tc>
      </w:tr>
      <w:tr w:rsidR="00D51090" w:rsidRPr="00D51090" w:rsidTr="00146F73">
        <w:trPr>
          <w:trHeight w:val="283"/>
          <w:jc w:val="center"/>
        </w:trPr>
        <w:tc>
          <w:tcPr>
            <w:tcW w:w="538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51090" w:rsidRPr="00D04089" w:rsidRDefault="00D51090" w:rsidP="00D51090">
            <w:pPr>
              <w:spacing w:after="0" w:line="240" w:lineRule="auto"/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</w:pPr>
            <w:r w:rsidRPr="00D04089"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  <w:t xml:space="preserve">Trgovinski saldo (izvoz minus uvoz)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51090" w:rsidRPr="00D04089" w:rsidRDefault="00D51090" w:rsidP="00D510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D04089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194.651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51090" w:rsidRPr="00D04089" w:rsidRDefault="00D51090" w:rsidP="00D510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D04089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195.210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51090" w:rsidRPr="00D04089" w:rsidRDefault="00D51090" w:rsidP="00D510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D04089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100,3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51090" w:rsidRPr="00D04089" w:rsidRDefault="00D51090" w:rsidP="002E39EB">
            <w:pPr>
              <w:spacing w:after="0" w:line="240" w:lineRule="auto"/>
              <w:ind w:right="309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D04089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1,0</w:t>
            </w:r>
          </w:p>
        </w:tc>
      </w:tr>
      <w:tr w:rsidR="00D51090" w:rsidRPr="00D51090" w:rsidTr="00146F73">
        <w:trPr>
          <w:trHeight w:val="283"/>
          <w:jc w:val="center"/>
        </w:trPr>
        <w:tc>
          <w:tcPr>
            <w:tcW w:w="538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51090" w:rsidRPr="00D04089" w:rsidRDefault="00D51090" w:rsidP="00D51090">
            <w:pPr>
              <w:spacing w:after="0" w:line="240" w:lineRule="auto"/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</w:pPr>
            <w:r w:rsidRPr="00D04089"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  <w:t>Bruto investicije samo u novu dugotrajnu imovinu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51090" w:rsidRPr="00D04089" w:rsidRDefault="00D51090" w:rsidP="00D510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D04089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74.096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51090" w:rsidRPr="00D04089" w:rsidRDefault="00D51090" w:rsidP="00D510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D04089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103.083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51090" w:rsidRPr="00D04089" w:rsidRDefault="00D51090" w:rsidP="00D510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D04089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139,1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51090" w:rsidRPr="00D04089" w:rsidRDefault="00D51090" w:rsidP="002E39EB">
            <w:pPr>
              <w:spacing w:after="0" w:line="240" w:lineRule="auto"/>
              <w:ind w:right="309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D04089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0,4</w:t>
            </w:r>
          </w:p>
        </w:tc>
      </w:tr>
      <w:tr w:rsidR="00D51090" w:rsidRPr="00D51090" w:rsidTr="00146F73">
        <w:trPr>
          <w:trHeight w:val="283"/>
          <w:jc w:val="center"/>
        </w:trPr>
        <w:tc>
          <w:tcPr>
            <w:tcW w:w="538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51090" w:rsidRPr="00D04089" w:rsidRDefault="00D51090" w:rsidP="00D51090">
            <w:pPr>
              <w:spacing w:after="0" w:line="240" w:lineRule="auto"/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</w:pPr>
            <w:r w:rsidRPr="00D04089"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  <w:t>Prosječna mjesečna neto plaća po zaposlenom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51090" w:rsidRPr="00D04089" w:rsidRDefault="00D51090" w:rsidP="00D510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D04089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3.861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51090" w:rsidRPr="00D04089" w:rsidRDefault="00D51090" w:rsidP="00D510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D04089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4.043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51090" w:rsidRPr="00D04089" w:rsidRDefault="00D51090" w:rsidP="00D510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D04089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104,7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51090" w:rsidRPr="00D04089" w:rsidRDefault="00D51090" w:rsidP="002E39EB">
            <w:pPr>
              <w:spacing w:after="0" w:line="240" w:lineRule="auto"/>
              <w:ind w:right="309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D04089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78,7</w:t>
            </w:r>
          </w:p>
        </w:tc>
      </w:tr>
    </w:tbl>
    <w:p w:rsidR="009650FC" w:rsidRDefault="009650FC" w:rsidP="00354A97">
      <w:pPr>
        <w:spacing w:before="60" w:after="0" w:line="288" w:lineRule="auto"/>
        <w:jc w:val="both"/>
        <w:rPr>
          <w:rFonts w:ascii="Arial" w:eastAsia="Times New Roman" w:hAnsi="Arial" w:cs="Times New Roman"/>
          <w:bCs/>
          <w:i/>
          <w:color w:val="17365D"/>
          <w:sz w:val="16"/>
          <w:szCs w:val="16"/>
          <w:lang w:eastAsia="hr-HR"/>
        </w:rPr>
      </w:pPr>
      <w:r w:rsidRPr="007B6CFE">
        <w:rPr>
          <w:rFonts w:ascii="Arial" w:eastAsia="Times New Roman" w:hAnsi="Arial" w:cs="Times New Roman"/>
          <w:bCs/>
          <w:i/>
          <w:color w:val="17365D"/>
          <w:sz w:val="16"/>
          <w:szCs w:val="16"/>
          <w:lang w:eastAsia="hr-HR"/>
        </w:rPr>
        <w:t>Izvor: Fina, Registar godišnjih financijskih izvještaja, obrada GFI-a za 2016. godinu</w:t>
      </w:r>
    </w:p>
    <w:p w:rsidR="00D76C52" w:rsidRPr="00C527EB" w:rsidRDefault="009A3771" w:rsidP="00146F73">
      <w:pPr>
        <w:spacing w:before="180" w:after="0"/>
        <w:jc w:val="both"/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</w:pPr>
      <w:r w:rsidRPr="00A8211A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U odnosu na druge županije</w:t>
      </w:r>
      <w:r w:rsidRPr="00A8211A">
        <w:rPr>
          <w:rStyle w:val="FootnoteReference"/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footnoteReference w:id="1"/>
      </w:r>
      <w:r w:rsidR="00DD7707" w:rsidRPr="00A8211A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,</w:t>
      </w:r>
      <w:r w:rsidRPr="00A8211A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</w:t>
      </w:r>
      <w:r w:rsidR="000D7D07" w:rsidRPr="00A8211A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u 2016. godini </w:t>
      </w:r>
      <w:r w:rsidR="00114CB8" w:rsidRPr="00A8211A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Ličko-senjska</w:t>
      </w:r>
      <w:r w:rsidRPr="00A8211A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županija </w:t>
      </w:r>
      <w:r w:rsidR="000D7D07" w:rsidRPr="00A8211A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rangirana je na posljednje mjesto</w:t>
      </w:r>
      <w:r w:rsidRPr="00A8211A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</w:t>
      </w:r>
      <w:r w:rsidR="00D76C52" w:rsidRPr="00A8211A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prema kriteriju broja poduzetnika</w:t>
      </w:r>
      <w:r w:rsidR="00114CB8" w:rsidRPr="00A8211A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, broja zaposlenih</w:t>
      </w:r>
      <w:r w:rsidR="000D7D07" w:rsidRPr="00A8211A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te ostvarenom ukupnom prihodu</w:t>
      </w:r>
      <w:r w:rsidR="00D76C52" w:rsidRPr="00A8211A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, </w:t>
      </w:r>
      <w:r w:rsidR="00114CB8" w:rsidRPr="00A8211A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dok j</w:t>
      </w:r>
      <w:r w:rsidRPr="00A8211A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e</w:t>
      </w:r>
      <w:r w:rsidR="00D76C52" w:rsidRPr="00A8211A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prema </w:t>
      </w:r>
      <w:r w:rsidR="00114CB8" w:rsidRPr="00A8211A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iskazanoj neto</w:t>
      </w:r>
      <w:r w:rsidR="000D7D07" w:rsidRPr="00A8211A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dobiti </w:t>
      </w:r>
      <w:r w:rsidR="00D76C52" w:rsidRPr="00A8211A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na </w:t>
      </w:r>
      <w:r w:rsidR="00114CB8" w:rsidRPr="00A8211A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šesnaest</w:t>
      </w:r>
      <w:r w:rsidR="00D76C52" w:rsidRPr="00A8211A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om mjestu</w:t>
      </w:r>
      <w:r w:rsidR="000D7D07" w:rsidRPr="00A8211A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.</w:t>
      </w:r>
      <w:r w:rsidR="00114CB8" w:rsidRPr="00A8211A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</w:t>
      </w:r>
      <w:r w:rsidR="00BD7906" w:rsidRPr="00A8211A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P</w:t>
      </w:r>
      <w:r w:rsidR="00D76C52" w:rsidRPr="00A8211A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rema </w:t>
      </w:r>
      <w:r w:rsidR="00D0216B" w:rsidRPr="00A8211A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ekonomičnosti poslovanja </w:t>
      </w:r>
      <w:r w:rsidR="00546991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poduzetnici Ličko-senjske županije su na </w:t>
      </w:r>
      <w:r w:rsidR="00D0216B" w:rsidRPr="00A8211A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drugo</w:t>
      </w:r>
      <w:r w:rsidR="00546991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m</w:t>
      </w:r>
      <w:r w:rsidR="00D0216B" w:rsidRPr="00A8211A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mjest</w:t>
      </w:r>
      <w:r w:rsidR="00546991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u</w:t>
      </w:r>
      <w:r w:rsidR="00D0216B" w:rsidRPr="00A8211A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,</w:t>
      </w:r>
      <w:r w:rsidR="00D76C52" w:rsidRPr="00A8211A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prema </w:t>
      </w:r>
      <w:r w:rsidR="00D0216B" w:rsidRPr="00A8211A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produktivnosti rada mjereno</w:t>
      </w:r>
      <w:r w:rsidR="00016E5D" w:rsidRPr="00A8211A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j</w:t>
      </w:r>
      <w:r w:rsidR="00D0216B" w:rsidRPr="00A8211A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neto dobiti po zaposlenom</w:t>
      </w:r>
      <w:r w:rsidR="00BD7906" w:rsidRPr="00A8211A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</w:t>
      </w:r>
      <w:r w:rsidR="00546991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na </w:t>
      </w:r>
      <w:r w:rsidR="00D0216B" w:rsidRPr="00A8211A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četvrto</w:t>
      </w:r>
      <w:r w:rsidR="00546991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m</w:t>
      </w:r>
      <w:r w:rsidR="00BD7906" w:rsidRPr="00A8211A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mjest</w:t>
      </w:r>
      <w:r w:rsidR="00546991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u</w:t>
      </w:r>
      <w:r w:rsidR="00D76C52" w:rsidRPr="00A8211A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, a na </w:t>
      </w:r>
      <w:r w:rsidR="00D0216B" w:rsidRPr="00A8211A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šesnaestom</w:t>
      </w:r>
      <w:r w:rsidR="00D76C52" w:rsidRPr="00A8211A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</w:t>
      </w:r>
      <w:r w:rsidR="00546991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su</w:t>
      </w:r>
      <w:r w:rsidR="00BD7906" w:rsidRPr="00A8211A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</w:t>
      </w:r>
      <w:r w:rsidR="00D76C52" w:rsidRPr="00A8211A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mjestu prema produktivnosti rada mjerenoj ukupnim prihodom po zaposlenom.</w:t>
      </w:r>
    </w:p>
    <w:p w:rsidR="004D5EA5" w:rsidRDefault="00D21F40" w:rsidP="00146F73">
      <w:pPr>
        <w:widowControl w:val="0"/>
        <w:spacing w:before="120" w:after="0"/>
        <w:jc w:val="both"/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</w:pPr>
      <w:r w:rsidRPr="001D5CCA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U usporedbi s </w:t>
      </w:r>
      <w:r w:rsidR="0010300B" w:rsidRPr="001D5CCA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tri</w:t>
      </w:r>
      <w:r w:rsidRPr="001D5CCA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susjedn</w:t>
      </w:r>
      <w:r w:rsidR="0010300B" w:rsidRPr="001D5CCA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e županije, </w:t>
      </w:r>
      <w:r w:rsidR="00546991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Ličko-senjska </w:t>
      </w:r>
      <w:r w:rsidRPr="001D5CCA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županija </w:t>
      </w:r>
      <w:r w:rsidR="00546991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ima najmanje poduzetnika (765)</w:t>
      </w:r>
      <w:r w:rsidRPr="001D5CCA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, iza </w:t>
      </w:r>
      <w:r w:rsidR="0010300B" w:rsidRPr="001D5CCA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Karlovačke</w:t>
      </w:r>
      <w:r w:rsidRPr="001D5CCA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(</w:t>
      </w:r>
      <w:r w:rsidR="0010300B" w:rsidRPr="001D5CCA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2027</w:t>
      </w:r>
      <w:r w:rsidRPr="001D5CCA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poduzetnika)</w:t>
      </w:r>
      <w:r w:rsidR="0010300B" w:rsidRPr="001D5CCA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, Zadarske (3918 poduzetnika)</w:t>
      </w:r>
      <w:r w:rsidRPr="001D5CCA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</w:t>
      </w:r>
      <w:r w:rsidR="004526DB" w:rsidRPr="001D5CCA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i</w:t>
      </w:r>
      <w:r w:rsidRPr="001D5CCA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</w:t>
      </w:r>
      <w:r w:rsidR="0010300B" w:rsidRPr="001D5CCA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Primorsko-goranske</w:t>
      </w:r>
      <w:r w:rsidR="004526DB" w:rsidRPr="001D5CCA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županije</w:t>
      </w:r>
      <w:r w:rsidR="00546991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,</w:t>
      </w:r>
      <w:r w:rsidR="004D5EA5" w:rsidRPr="001D5CCA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koja </w:t>
      </w:r>
      <w:r w:rsidR="004526DB" w:rsidRPr="001D5CCA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se p</w:t>
      </w:r>
      <w:r w:rsidR="004D5EA5" w:rsidRPr="001D5CCA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rema broju poduzetnika i broju zaposlenih ističe</w:t>
      </w:r>
      <w:r w:rsidR="004526DB" w:rsidRPr="001D5CCA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u promatranom uzorku </w:t>
      </w:r>
      <w:r w:rsidR="004D5EA5" w:rsidRPr="001D5CCA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s </w:t>
      </w:r>
      <w:r w:rsidR="0010300B" w:rsidRPr="001D5CCA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9689</w:t>
      </w:r>
      <w:r w:rsidR="004D5EA5" w:rsidRPr="001D5CCA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poduzetnika </w:t>
      </w:r>
      <w:r w:rsidRPr="001D5CCA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i </w:t>
      </w:r>
      <w:r w:rsidR="0010300B" w:rsidRPr="001D5CCA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60 244</w:t>
      </w:r>
      <w:r w:rsidR="004D5EA5" w:rsidRPr="001D5CCA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</w:t>
      </w:r>
      <w:r w:rsidRPr="001D5CCA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zaposlenih</w:t>
      </w:r>
      <w:r w:rsidR="00D00EB6" w:rsidRPr="001D5CCA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.</w:t>
      </w:r>
      <w:r w:rsidR="00B056BE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</w:t>
      </w:r>
    </w:p>
    <w:p w:rsidR="009756F3" w:rsidRPr="00C527EB" w:rsidRDefault="009756F3" w:rsidP="00146F73">
      <w:pPr>
        <w:widowControl w:val="0"/>
        <w:tabs>
          <w:tab w:val="left" w:pos="567"/>
        </w:tabs>
        <w:spacing w:before="120" w:after="0"/>
        <w:jc w:val="both"/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</w:pPr>
      <w:r w:rsidRPr="00AD06CE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Među gradovima i općinama </w:t>
      </w:r>
      <w:r w:rsidR="00D704D1" w:rsidRPr="00AD06CE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Ličko-senjske</w:t>
      </w:r>
      <w:r w:rsidRPr="00AD06CE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županije</w:t>
      </w:r>
      <w:r w:rsidRPr="00AD06CE">
        <w:rPr>
          <w:rStyle w:val="FootnoteReference"/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footnoteReference w:id="2"/>
      </w:r>
      <w:r w:rsidR="00FC4F7D" w:rsidRPr="00AD06CE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,</w:t>
      </w:r>
      <w:r w:rsidRPr="00AD06CE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u 2016. godini poduzetnici </w:t>
      </w:r>
      <w:r w:rsidR="00546991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sa sjedištem u </w:t>
      </w:r>
      <w:r w:rsidR="00FC4F7D" w:rsidRPr="00AD06CE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Gospić</w:t>
      </w:r>
      <w:r w:rsidR="00546991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u</w:t>
      </w:r>
      <w:r w:rsidRPr="00AD06CE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</w:t>
      </w:r>
      <w:r w:rsidR="00546991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prvi su </w:t>
      </w:r>
      <w:r w:rsidRPr="00AD06CE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prema broju poduzetnika (</w:t>
      </w:r>
      <w:r w:rsidR="00FC4F7D" w:rsidRPr="00AD06CE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205</w:t>
      </w:r>
      <w:r w:rsidRPr="00AD06CE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), broju zaposlenih (</w:t>
      </w:r>
      <w:r w:rsidR="00FC4F7D" w:rsidRPr="00AD06CE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1158</w:t>
      </w:r>
      <w:r w:rsidRPr="00AD06CE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), ostvaren</w:t>
      </w:r>
      <w:r w:rsidR="00FC4F7D" w:rsidRPr="00AD06CE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i</w:t>
      </w:r>
      <w:r w:rsidRPr="00AD06CE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m ukupn</w:t>
      </w:r>
      <w:r w:rsidR="00FC4F7D" w:rsidRPr="00AD06CE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im prihodima</w:t>
      </w:r>
      <w:r w:rsidRPr="00AD06CE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(</w:t>
      </w:r>
      <w:r w:rsidR="00FC4F7D" w:rsidRPr="00AD06CE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501,8</w:t>
      </w:r>
      <w:r w:rsidRPr="00AD06CE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</w:t>
      </w:r>
      <w:r w:rsidR="00FC4F7D" w:rsidRPr="00AD06CE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milijuna</w:t>
      </w:r>
      <w:r w:rsidRPr="00AD06CE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kuna)</w:t>
      </w:r>
      <w:r w:rsidR="00FC4F7D" w:rsidRPr="00AD06CE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, ukupnim rashodima (519,5 milijuna kuna) te gubitku razdoblja (38,9 milijuna kuna) uz ostvaren neto gubitak u iznosu od 21,6 milijuna kuna. Poduzetnici Novalje na prvom su mjestu prema </w:t>
      </w:r>
      <w:r w:rsidRPr="00AD06CE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dobiti razdoblja (</w:t>
      </w:r>
      <w:r w:rsidR="00FC4F7D" w:rsidRPr="00AD06CE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65,2 milijuna kuna) te </w:t>
      </w:r>
      <w:r w:rsidRPr="00AD06CE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ostvarenoj neto dobiti (6</w:t>
      </w:r>
      <w:r w:rsidR="00FC4F7D" w:rsidRPr="00AD06CE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0</w:t>
      </w:r>
      <w:r w:rsidRPr="00AD06CE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,</w:t>
      </w:r>
      <w:r w:rsidR="00FC4F7D" w:rsidRPr="00AD06CE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7</w:t>
      </w:r>
      <w:r w:rsidRPr="00AD06CE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milijuna kuna). Iza </w:t>
      </w:r>
      <w:r w:rsidR="00FC4F7D" w:rsidRPr="00AD06CE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Gospića,</w:t>
      </w:r>
      <w:r w:rsidRPr="00AD06CE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po brojnosti poduzetnika slijedi </w:t>
      </w:r>
      <w:r w:rsidR="00FC4F7D" w:rsidRPr="00AD06CE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Novalja</w:t>
      </w:r>
      <w:r w:rsidRPr="00AD06CE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(</w:t>
      </w:r>
      <w:r w:rsidR="00FC4F7D" w:rsidRPr="00AD06CE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171</w:t>
      </w:r>
      <w:r w:rsidRPr="00AD06CE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</w:t>
      </w:r>
      <w:r w:rsidRPr="00AD06CE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lastRenderedPageBreak/>
        <w:t xml:space="preserve">poduzetnik), </w:t>
      </w:r>
      <w:r w:rsidR="00FC4F7D" w:rsidRPr="00AD06CE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Otočac</w:t>
      </w:r>
      <w:r w:rsidRPr="00AD06CE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(</w:t>
      </w:r>
      <w:r w:rsidR="00FC4F7D" w:rsidRPr="00AD06CE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123</w:t>
      </w:r>
      <w:r w:rsidRPr="00AD06CE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poduzetnika) i </w:t>
      </w:r>
      <w:r w:rsidR="00FC4F7D" w:rsidRPr="00AD06CE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Senj</w:t>
      </w:r>
      <w:r w:rsidRPr="00AD06CE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(</w:t>
      </w:r>
      <w:r w:rsidR="00FC4F7D" w:rsidRPr="00AD06CE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107</w:t>
      </w:r>
      <w:r w:rsidRPr="00AD06CE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poduzetnika), dok se u svim drugim gradovima i opći</w:t>
      </w:r>
      <w:r w:rsidR="00EE6CA9" w:rsidRPr="00AD06CE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nama broj poduzetnika kreće od 6</w:t>
      </w:r>
      <w:r w:rsidRPr="00AD06CE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(</w:t>
      </w:r>
      <w:r w:rsidR="00EE6CA9" w:rsidRPr="00AD06CE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Vrhovine</w:t>
      </w:r>
      <w:r w:rsidRPr="00AD06CE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) do </w:t>
      </w:r>
      <w:r w:rsidR="00EE6CA9" w:rsidRPr="00AD06CE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45</w:t>
      </w:r>
      <w:r w:rsidRPr="00AD06CE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(</w:t>
      </w:r>
      <w:r w:rsidR="00EE6CA9" w:rsidRPr="00AD06CE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Plitvička </w:t>
      </w:r>
      <w:r w:rsidR="00D04089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J</w:t>
      </w:r>
      <w:r w:rsidR="00EE6CA9" w:rsidRPr="00AD06CE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ezera</w:t>
      </w:r>
      <w:r w:rsidRPr="00AD06CE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).</w:t>
      </w:r>
      <w:r w:rsidRPr="00C527EB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</w:t>
      </w:r>
    </w:p>
    <w:p w:rsidR="00BC38D8" w:rsidRDefault="00BC38D8" w:rsidP="0053582A">
      <w:pPr>
        <w:widowControl w:val="0"/>
        <w:tabs>
          <w:tab w:val="left" w:pos="993"/>
        </w:tabs>
        <w:spacing w:before="180" w:after="60" w:line="240" w:lineRule="auto"/>
        <w:ind w:left="1134" w:hanging="1134"/>
        <w:rPr>
          <w:rFonts w:ascii="Arial" w:eastAsia="Times New Roman" w:hAnsi="Arial" w:cs="Arial"/>
          <w:b/>
          <w:color w:val="17365D"/>
          <w:sz w:val="18"/>
          <w:szCs w:val="18"/>
          <w:lang w:eastAsia="hr-HR"/>
        </w:rPr>
      </w:pPr>
      <w:r w:rsidRPr="007B6CFE">
        <w:rPr>
          <w:rFonts w:ascii="Arial" w:eastAsia="Times New Roman" w:hAnsi="Arial" w:cs="Arial"/>
          <w:b/>
          <w:color w:val="17365D"/>
          <w:sz w:val="18"/>
          <w:szCs w:val="18"/>
          <w:lang w:eastAsia="hr-HR"/>
        </w:rPr>
        <w:t>Grafikon 1.</w:t>
      </w:r>
      <w:r w:rsidRPr="007B6CFE">
        <w:rPr>
          <w:rFonts w:ascii="Arial" w:eastAsia="Times New Roman" w:hAnsi="Arial" w:cs="Arial"/>
          <w:b/>
          <w:color w:val="17365D"/>
          <w:sz w:val="18"/>
          <w:szCs w:val="18"/>
          <w:lang w:eastAsia="hr-HR"/>
        </w:rPr>
        <w:tab/>
      </w:r>
      <w:r w:rsidR="00132472" w:rsidRPr="007B6CFE">
        <w:rPr>
          <w:rFonts w:ascii="Arial" w:eastAsia="Times New Roman" w:hAnsi="Arial" w:cs="Arial"/>
          <w:b/>
          <w:color w:val="17365D"/>
          <w:sz w:val="18"/>
          <w:szCs w:val="18"/>
          <w:lang w:eastAsia="hr-HR"/>
        </w:rPr>
        <w:t>Usporedba broja poduzetnika i broja zaposlenih u susjednim županijama u 2016. godini</w:t>
      </w:r>
    </w:p>
    <w:p w:rsidR="00E3297F" w:rsidRDefault="001C4164" w:rsidP="00C8406B">
      <w:pPr>
        <w:widowControl w:val="0"/>
        <w:tabs>
          <w:tab w:val="left" w:pos="993"/>
        </w:tabs>
        <w:spacing w:after="60" w:line="240" w:lineRule="auto"/>
        <w:ind w:left="1134" w:hanging="1134"/>
        <w:jc w:val="center"/>
        <w:rPr>
          <w:rFonts w:ascii="Arial" w:eastAsia="Times New Roman" w:hAnsi="Arial" w:cs="Arial"/>
          <w:b/>
          <w:color w:val="17365D"/>
          <w:sz w:val="18"/>
          <w:szCs w:val="18"/>
          <w:lang w:eastAsia="hr-HR"/>
        </w:rPr>
      </w:pPr>
      <w:r>
        <w:rPr>
          <w:rFonts w:ascii="Arial" w:eastAsia="Times New Roman" w:hAnsi="Arial" w:cs="Arial"/>
          <w:b/>
          <w:noProof/>
          <w:color w:val="17365D"/>
          <w:sz w:val="18"/>
          <w:szCs w:val="18"/>
          <w:lang w:eastAsia="hr-HR"/>
        </w:rPr>
        <w:drawing>
          <wp:inline distT="0" distB="0" distL="0" distR="0" wp14:anchorId="510BD15F" wp14:editId="4D6C1136">
            <wp:extent cx="6035040" cy="2536466"/>
            <wp:effectExtent l="0" t="0" r="381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6697" cy="253716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3297F" w:rsidRDefault="00E3297F" w:rsidP="00E3297F">
      <w:pPr>
        <w:spacing w:before="60" w:after="0" w:line="288" w:lineRule="auto"/>
        <w:jc w:val="both"/>
        <w:rPr>
          <w:rFonts w:ascii="Arial" w:eastAsia="Times New Roman" w:hAnsi="Arial" w:cs="Times New Roman"/>
          <w:bCs/>
          <w:i/>
          <w:color w:val="17365D"/>
          <w:sz w:val="16"/>
          <w:szCs w:val="16"/>
          <w:lang w:eastAsia="hr-HR"/>
        </w:rPr>
      </w:pPr>
      <w:r w:rsidRPr="007B6CFE">
        <w:rPr>
          <w:rFonts w:ascii="Arial" w:eastAsia="Times New Roman" w:hAnsi="Arial" w:cs="Times New Roman"/>
          <w:bCs/>
          <w:i/>
          <w:color w:val="17365D"/>
          <w:sz w:val="16"/>
          <w:szCs w:val="16"/>
          <w:lang w:eastAsia="hr-HR"/>
        </w:rPr>
        <w:t>Izvor: Fina, Registar godišnjih financijskih izvještaja, obrada GFI-a za 2016. godinu</w:t>
      </w:r>
    </w:p>
    <w:p w:rsidR="008016C6" w:rsidRPr="00C527EB" w:rsidRDefault="008016C6" w:rsidP="009756F3">
      <w:pPr>
        <w:tabs>
          <w:tab w:val="left" w:pos="567"/>
        </w:tabs>
        <w:spacing w:before="180" w:after="0"/>
        <w:jc w:val="both"/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</w:pPr>
      <w:r w:rsidRPr="00AD06CE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Prema broju zaposlenih, iza p</w:t>
      </w:r>
      <w:r w:rsidR="000B7096" w:rsidRPr="00AD06CE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oduzetnika </w:t>
      </w:r>
      <w:r w:rsidR="00E75A02" w:rsidRPr="00AD06CE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Gospića</w:t>
      </w:r>
      <w:r w:rsidR="000B7096" w:rsidRPr="00AD06CE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(</w:t>
      </w:r>
      <w:r w:rsidR="00E75A02" w:rsidRPr="00AD06CE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1158</w:t>
      </w:r>
      <w:r w:rsidR="000B7096" w:rsidRPr="00AD06CE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) i </w:t>
      </w:r>
      <w:r w:rsidR="00E75A02" w:rsidRPr="00AD06CE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Otočca</w:t>
      </w:r>
      <w:r w:rsidR="000B7096" w:rsidRPr="00AD06CE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(</w:t>
      </w:r>
      <w:r w:rsidR="00E75A02" w:rsidRPr="00AD06CE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842</w:t>
      </w:r>
      <w:r w:rsidR="008E6DA6" w:rsidRPr="00AD06CE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)</w:t>
      </w:r>
      <w:r w:rsidRPr="00AD06CE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slijed</w:t>
      </w:r>
      <w:r w:rsidR="00721F8B" w:rsidRPr="00AD06CE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e poduzetnici </w:t>
      </w:r>
      <w:r w:rsidR="00E75A02" w:rsidRPr="00AD06CE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Novalje</w:t>
      </w:r>
      <w:r w:rsidR="00721F8B" w:rsidRPr="00AD06CE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(</w:t>
      </w:r>
      <w:r w:rsidR="00E75A02" w:rsidRPr="00AD06CE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648</w:t>
      </w:r>
      <w:r w:rsidR="00721F8B" w:rsidRPr="00AD06CE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)</w:t>
      </w:r>
      <w:r w:rsidR="0053582A" w:rsidRPr="00AD06CE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,</w:t>
      </w:r>
      <w:r w:rsidR="00721F8B" w:rsidRPr="00AD06CE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</w:t>
      </w:r>
      <w:r w:rsidR="00E75A02" w:rsidRPr="00AD06CE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općine Plitvička </w:t>
      </w:r>
      <w:r w:rsidR="00D04089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J</w:t>
      </w:r>
      <w:r w:rsidR="00E75A02" w:rsidRPr="00AD06CE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ezera</w:t>
      </w:r>
      <w:r w:rsidR="00721F8B" w:rsidRPr="00AD06CE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(</w:t>
      </w:r>
      <w:r w:rsidR="00E75A02" w:rsidRPr="00AD06CE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508</w:t>
      </w:r>
      <w:r w:rsidR="001760E1" w:rsidRPr="00AD06CE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) </w:t>
      </w:r>
      <w:r w:rsidR="00FC69E9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i </w:t>
      </w:r>
      <w:r w:rsidR="00E75A02" w:rsidRPr="00AD06CE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Senja</w:t>
      </w:r>
      <w:r w:rsidRPr="00AD06CE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(</w:t>
      </w:r>
      <w:r w:rsidR="00E75A02" w:rsidRPr="00AD06CE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470</w:t>
      </w:r>
      <w:r w:rsidR="001760E1" w:rsidRPr="00AD06CE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). </w:t>
      </w:r>
      <w:r w:rsidRPr="00AD06CE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U </w:t>
      </w:r>
      <w:r w:rsidR="00D066AA" w:rsidRPr="00AD06CE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općinama Plitvička </w:t>
      </w:r>
      <w:r w:rsidR="00D04089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J</w:t>
      </w:r>
      <w:r w:rsidR="00D066AA" w:rsidRPr="00AD06CE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ezera (11,3</w:t>
      </w:r>
      <w:r w:rsidRPr="00AD06CE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) i </w:t>
      </w:r>
      <w:r w:rsidR="00D066AA" w:rsidRPr="00AD06CE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Brinje</w:t>
      </w:r>
      <w:r w:rsidRPr="00AD06CE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(</w:t>
      </w:r>
      <w:r w:rsidR="00D066AA" w:rsidRPr="00AD06CE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7,0</w:t>
      </w:r>
      <w:r w:rsidRPr="00AD06CE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) </w:t>
      </w:r>
      <w:r w:rsidR="00D066AA" w:rsidRPr="00AD06CE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te gradu Otočcu (6,8) </w:t>
      </w:r>
      <w:r w:rsidRPr="00AD06CE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u prosjeku je najviše zaposlenih po poduzetniku.</w:t>
      </w:r>
      <w:r w:rsidRPr="00C527EB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</w:t>
      </w:r>
    </w:p>
    <w:p w:rsidR="008016C6" w:rsidRPr="00C527EB" w:rsidRDefault="008016C6" w:rsidP="008016C6">
      <w:pPr>
        <w:tabs>
          <w:tab w:val="left" w:pos="567"/>
        </w:tabs>
        <w:spacing w:before="120" w:after="0"/>
        <w:jc w:val="both"/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</w:pPr>
      <w:r w:rsidRPr="00AD06CE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U promatranom uzorku, najbolje rangirani prema ostvarenim ukupnim prihodima su poduzetnici </w:t>
      </w:r>
      <w:r w:rsidR="00636954" w:rsidRPr="00AD06CE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Gospića</w:t>
      </w:r>
      <w:r w:rsidRPr="00AD06CE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, a slijede ih poduzetnici </w:t>
      </w:r>
      <w:r w:rsidR="00636954" w:rsidRPr="00AD06CE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Novalje</w:t>
      </w:r>
      <w:r w:rsidRPr="00AD06CE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(</w:t>
      </w:r>
      <w:r w:rsidR="00636954" w:rsidRPr="00AD06CE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444,8</w:t>
      </w:r>
      <w:r w:rsidRPr="00AD06CE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milijun</w:t>
      </w:r>
      <w:r w:rsidR="00636954" w:rsidRPr="00AD06CE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a</w:t>
      </w:r>
      <w:r w:rsidRPr="00AD06CE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kuna), </w:t>
      </w:r>
      <w:r w:rsidR="00636954" w:rsidRPr="00AD06CE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Otočca</w:t>
      </w:r>
      <w:r w:rsidRPr="00AD06CE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(</w:t>
      </w:r>
      <w:r w:rsidR="00636954" w:rsidRPr="00AD06CE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352,9</w:t>
      </w:r>
      <w:r w:rsidRPr="00AD06CE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milijuna kuna) i </w:t>
      </w:r>
      <w:r w:rsidR="00636954" w:rsidRPr="00AD06CE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Senja</w:t>
      </w:r>
      <w:r w:rsidRPr="00AD06CE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(</w:t>
      </w:r>
      <w:r w:rsidR="00636954" w:rsidRPr="00AD06CE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287,1</w:t>
      </w:r>
      <w:r w:rsidRPr="00AD06CE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milijun kuna).</w:t>
      </w:r>
      <w:r w:rsidRPr="00C527EB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</w:t>
      </w:r>
    </w:p>
    <w:p w:rsidR="009756F3" w:rsidRPr="007B6CFE" w:rsidRDefault="004931AB" w:rsidP="007B6CFE">
      <w:pPr>
        <w:widowControl w:val="0"/>
        <w:tabs>
          <w:tab w:val="right" w:pos="9869"/>
        </w:tabs>
        <w:spacing w:before="180" w:after="0" w:line="240" w:lineRule="auto"/>
        <w:ind w:left="1134" w:hanging="1134"/>
        <w:rPr>
          <w:rFonts w:ascii="Arial" w:eastAsia="Times New Roman" w:hAnsi="Arial" w:cs="Times New Roman"/>
          <w:b/>
          <w:bCs/>
          <w:color w:val="17365D"/>
          <w:sz w:val="18"/>
          <w:szCs w:val="18"/>
          <w:lang w:eastAsia="hr-HR"/>
        </w:rPr>
      </w:pPr>
      <w:r w:rsidRPr="007B6CFE">
        <w:rPr>
          <w:rFonts w:ascii="Arial" w:eastAsia="Times New Roman" w:hAnsi="Arial" w:cs="Times New Roman"/>
          <w:b/>
          <w:bCs/>
          <w:color w:val="17365D"/>
          <w:sz w:val="18"/>
          <w:szCs w:val="18"/>
          <w:lang w:eastAsia="hr-HR"/>
        </w:rPr>
        <w:t>Tablica 2.</w:t>
      </w:r>
      <w:r w:rsidRPr="007B6CFE">
        <w:rPr>
          <w:rFonts w:ascii="Arial" w:eastAsia="Times New Roman" w:hAnsi="Arial" w:cs="Times New Roman"/>
          <w:b/>
          <w:bCs/>
          <w:color w:val="17365D"/>
          <w:sz w:val="18"/>
          <w:szCs w:val="18"/>
          <w:lang w:eastAsia="hr-HR"/>
        </w:rPr>
        <w:tab/>
      </w:r>
      <w:r w:rsidR="00A673FF" w:rsidRPr="007B6CFE">
        <w:rPr>
          <w:rFonts w:ascii="Arial" w:eastAsia="Times New Roman" w:hAnsi="Arial" w:cs="Times New Roman"/>
          <w:b/>
          <w:bCs/>
          <w:color w:val="17365D"/>
          <w:sz w:val="18"/>
          <w:szCs w:val="18"/>
          <w:lang w:eastAsia="hr-HR"/>
        </w:rPr>
        <w:t xml:space="preserve">Rang lista </w:t>
      </w:r>
      <w:r w:rsidR="009756F3" w:rsidRPr="007B6CFE">
        <w:rPr>
          <w:rFonts w:ascii="Arial" w:eastAsia="Times New Roman" w:hAnsi="Arial" w:cs="Times New Roman"/>
          <w:b/>
          <w:bCs/>
          <w:color w:val="17365D"/>
          <w:sz w:val="18"/>
          <w:szCs w:val="18"/>
          <w:lang w:eastAsia="hr-HR"/>
        </w:rPr>
        <w:t>TOP 10</w:t>
      </w:r>
      <w:r w:rsidR="00A673FF" w:rsidRPr="007B6CFE">
        <w:rPr>
          <w:rFonts w:ascii="Arial" w:eastAsia="Times New Roman" w:hAnsi="Arial" w:cs="Times New Roman"/>
          <w:b/>
          <w:bCs/>
          <w:color w:val="17365D"/>
          <w:sz w:val="18"/>
          <w:szCs w:val="18"/>
          <w:lang w:eastAsia="hr-HR"/>
        </w:rPr>
        <w:t xml:space="preserve"> poduzetnika </w:t>
      </w:r>
      <w:r w:rsidR="0064038B" w:rsidRPr="007B6CFE">
        <w:rPr>
          <w:rFonts w:ascii="Arial" w:eastAsia="Times New Roman" w:hAnsi="Arial" w:cs="Times New Roman"/>
          <w:b/>
          <w:bCs/>
          <w:color w:val="17365D"/>
          <w:sz w:val="18"/>
          <w:szCs w:val="18"/>
          <w:lang w:eastAsia="hr-HR"/>
        </w:rPr>
        <w:t>Ličko-senjske</w:t>
      </w:r>
      <w:r w:rsidR="00A673FF" w:rsidRPr="007B6CFE">
        <w:rPr>
          <w:rFonts w:ascii="Arial" w:eastAsia="Times New Roman" w:hAnsi="Arial" w:cs="Times New Roman"/>
          <w:b/>
          <w:bCs/>
          <w:color w:val="17365D"/>
          <w:sz w:val="18"/>
          <w:szCs w:val="18"/>
          <w:lang w:eastAsia="hr-HR"/>
        </w:rPr>
        <w:t xml:space="preserve"> županije po ukupnom prihodu u 2016. godini</w:t>
      </w:r>
      <w:r w:rsidR="006509E9" w:rsidRPr="007B6CFE">
        <w:rPr>
          <w:rFonts w:ascii="Arial" w:eastAsia="Times New Roman" w:hAnsi="Arial" w:cs="Times New Roman"/>
          <w:b/>
          <w:bCs/>
          <w:color w:val="17365D"/>
          <w:sz w:val="18"/>
          <w:szCs w:val="18"/>
          <w:lang w:eastAsia="hr-HR"/>
        </w:rPr>
        <w:tab/>
      </w:r>
    </w:p>
    <w:p w:rsidR="004931AB" w:rsidRDefault="006509E9" w:rsidP="007B6CFE">
      <w:pPr>
        <w:widowControl w:val="0"/>
        <w:tabs>
          <w:tab w:val="right" w:pos="9869"/>
        </w:tabs>
        <w:spacing w:after="0" w:line="240" w:lineRule="auto"/>
        <w:ind w:left="1134" w:hanging="1134"/>
        <w:jc w:val="right"/>
        <w:rPr>
          <w:rFonts w:ascii="Arial" w:eastAsia="Times New Roman" w:hAnsi="Arial" w:cs="Times New Roman"/>
          <w:bCs/>
          <w:color w:val="17365D"/>
          <w:sz w:val="16"/>
          <w:szCs w:val="16"/>
          <w:lang w:eastAsia="hr-HR"/>
        </w:rPr>
      </w:pPr>
      <w:r w:rsidRPr="007B6CFE">
        <w:rPr>
          <w:rFonts w:ascii="Arial" w:eastAsia="Times New Roman" w:hAnsi="Arial" w:cs="Times New Roman"/>
          <w:bCs/>
          <w:color w:val="17365D"/>
          <w:sz w:val="16"/>
          <w:szCs w:val="16"/>
          <w:lang w:eastAsia="hr-HR"/>
        </w:rPr>
        <w:t>(iznosi u tisućama kuna)</w:t>
      </w:r>
    </w:p>
    <w:tbl>
      <w:tblPr>
        <w:tblW w:w="9938" w:type="dxa"/>
        <w:jc w:val="center"/>
        <w:tblInd w:w="9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4"/>
        <w:gridCol w:w="1361"/>
        <w:gridCol w:w="2891"/>
        <w:gridCol w:w="850"/>
        <w:gridCol w:w="627"/>
        <w:gridCol w:w="1045"/>
        <w:gridCol w:w="1239"/>
        <w:gridCol w:w="1361"/>
      </w:tblGrid>
      <w:tr w:rsidR="00131746" w:rsidRPr="0064038B" w:rsidTr="009F40C9">
        <w:trPr>
          <w:trHeight w:hRule="exact" w:val="510"/>
          <w:jc w:val="center"/>
        </w:trPr>
        <w:tc>
          <w:tcPr>
            <w:tcW w:w="5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16365C"/>
            <w:vAlign w:val="center"/>
            <w:hideMark/>
          </w:tcPr>
          <w:p w:rsidR="00071C02" w:rsidRPr="0064038B" w:rsidRDefault="00071C02" w:rsidP="006403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64038B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Rang</w:t>
            </w:r>
          </w:p>
        </w:tc>
        <w:tc>
          <w:tcPr>
            <w:tcW w:w="13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16365C"/>
            <w:vAlign w:val="center"/>
            <w:hideMark/>
          </w:tcPr>
          <w:p w:rsidR="00071C02" w:rsidRPr="0064038B" w:rsidRDefault="00071C02" w:rsidP="006403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64038B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OIB</w:t>
            </w:r>
          </w:p>
        </w:tc>
        <w:tc>
          <w:tcPr>
            <w:tcW w:w="289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16365C"/>
            <w:vAlign w:val="center"/>
            <w:hideMark/>
          </w:tcPr>
          <w:p w:rsidR="00071C02" w:rsidRPr="0064038B" w:rsidRDefault="00071C02" w:rsidP="006403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64038B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Naziv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16365C"/>
            <w:vAlign w:val="center"/>
            <w:hideMark/>
          </w:tcPr>
          <w:p w:rsidR="00071C02" w:rsidRPr="0064038B" w:rsidRDefault="00071C02" w:rsidP="006403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64038B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Mjesto</w:t>
            </w:r>
          </w:p>
        </w:tc>
        <w:tc>
          <w:tcPr>
            <w:tcW w:w="62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16365C"/>
            <w:vAlign w:val="center"/>
          </w:tcPr>
          <w:p w:rsidR="00071C02" w:rsidRDefault="00071C02" w:rsidP="00071C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Vlas.</w:t>
            </w:r>
            <w:r>
              <w:rPr>
                <w:rStyle w:val="FootnoteReference"/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footnoteReference w:id="3"/>
            </w:r>
          </w:p>
        </w:tc>
        <w:tc>
          <w:tcPr>
            <w:tcW w:w="104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16365C"/>
            <w:vAlign w:val="center"/>
          </w:tcPr>
          <w:p w:rsidR="00071C02" w:rsidRPr="0064038B" w:rsidRDefault="00071C02" w:rsidP="00005A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Broj zaposlenih</w:t>
            </w:r>
          </w:p>
        </w:tc>
        <w:tc>
          <w:tcPr>
            <w:tcW w:w="12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16365C"/>
            <w:vAlign w:val="center"/>
            <w:hideMark/>
          </w:tcPr>
          <w:p w:rsidR="00071C02" w:rsidRPr="0064038B" w:rsidRDefault="00071C02" w:rsidP="006403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64038B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Ukupni prihod</w:t>
            </w:r>
          </w:p>
        </w:tc>
        <w:tc>
          <w:tcPr>
            <w:tcW w:w="13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16365C"/>
            <w:vAlign w:val="center"/>
            <w:hideMark/>
          </w:tcPr>
          <w:p w:rsidR="00071C02" w:rsidRPr="0064038B" w:rsidRDefault="00071C02" w:rsidP="006403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64038B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Neto dobit/gubitak</w:t>
            </w:r>
          </w:p>
        </w:tc>
      </w:tr>
      <w:tr w:rsidR="00131746" w:rsidRPr="0064038B" w:rsidTr="009F40C9">
        <w:trPr>
          <w:trHeight w:hRule="exact" w:val="283"/>
          <w:jc w:val="center"/>
        </w:trPr>
        <w:tc>
          <w:tcPr>
            <w:tcW w:w="564" w:type="dxa"/>
            <w:tcBorders>
              <w:top w:val="single" w:sz="4" w:space="0" w:color="FFFFFF" w:themeColor="background1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071C02" w:rsidRPr="0064038B" w:rsidRDefault="00071C02" w:rsidP="006403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64038B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1.</w:t>
            </w:r>
          </w:p>
        </w:tc>
        <w:tc>
          <w:tcPr>
            <w:tcW w:w="1361" w:type="dxa"/>
            <w:tcBorders>
              <w:top w:val="single" w:sz="4" w:space="0" w:color="FFFFFF" w:themeColor="background1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071C02" w:rsidRPr="0064038B" w:rsidRDefault="00071C02" w:rsidP="006403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64038B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99530879287</w:t>
            </w:r>
          </w:p>
        </w:tc>
        <w:tc>
          <w:tcPr>
            <w:tcW w:w="2891" w:type="dxa"/>
            <w:tcBorders>
              <w:top w:val="single" w:sz="4" w:space="0" w:color="FFFFFF" w:themeColor="background1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71C02" w:rsidRPr="0064038B" w:rsidRDefault="00071C02" w:rsidP="0064038B">
            <w:pPr>
              <w:spacing w:after="0" w:line="240" w:lineRule="auto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hyperlink r:id="rId9" w:history="1">
              <w:r w:rsidRPr="00D516AB">
                <w:rPr>
                  <w:rStyle w:val="Hyperlink"/>
                  <w:rFonts w:ascii="Arial" w:eastAsia="Times New Roman" w:hAnsi="Arial" w:cs="Arial"/>
                  <w:sz w:val="18"/>
                  <w:szCs w:val="18"/>
                  <w:lang w:eastAsia="hr-HR"/>
                </w:rPr>
                <w:t>HADRIA d.o.o.</w:t>
              </w:r>
            </w:hyperlink>
          </w:p>
        </w:tc>
        <w:tc>
          <w:tcPr>
            <w:tcW w:w="850" w:type="dxa"/>
            <w:tcBorders>
              <w:top w:val="single" w:sz="4" w:space="0" w:color="FFFFFF" w:themeColor="background1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71C02" w:rsidRPr="0064038B" w:rsidRDefault="00071C02" w:rsidP="0064038B">
            <w:pPr>
              <w:spacing w:after="0" w:line="240" w:lineRule="auto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64038B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Novalja</w:t>
            </w:r>
          </w:p>
        </w:tc>
        <w:tc>
          <w:tcPr>
            <w:tcW w:w="624" w:type="dxa"/>
            <w:tcBorders>
              <w:top w:val="single" w:sz="4" w:space="0" w:color="FFFFFF" w:themeColor="background1"/>
              <w:left w:val="nil"/>
              <w:bottom w:val="single" w:sz="4" w:space="0" w:color="BFBFBF"/>
              <w:right w:val="single" w:sz="4" w:space="0" w:color="BFBFBF" w:themeColor="background1" w:themeShade="BF"/>
            </w:tcBorders>
            <w:vAlign w:val="center"/>
          </w:tcPr>
          <w:p w:rsidR="00071C02" w:rsidRPr="00071C02" w:rsidRDefault="00071C02" w:rsidP="00071C02">
            <w:pPr>
              <w:spacing w:after="0" w:line="240" w:lineRule="auto"/>
              <w:jc w:val="center"/>
              <w:rPr>
                <w:rFonts w:ascii="Arial" w:hAnsi="Arial" w:cs="Arial"/>
                <w:color w:val="0F243E" w:themeColor="text2" w:themeShade="80"/>
                <w:sz w:val="18"/>
                <w:szCs w:val="18"/>
              </w:rPr>
            </w:pPr>
            <w:r w:rsidRPr="00071C02">
              <w:rPr>
                <w:rFonts w:ascii="Arial" w:hAnsi="Arial" w:cs="Arial"/>
                <w:color w:val="0F243E" w:themeColor="text2" w:themeShade="80"/>
                <w:sz w:val="18"/>
                <w:szCs w:val="18"/>
              </w:rPr>
              <w:t>21</w:t>
            </w:r>
          </w:p>
        </w:tc>
        <w:tc>
          <w:tcPr>
            <w:tcW w:w="1045" w:type="dxa"/>
            <w:tcBorders>
              <w:top w:val="single" w:sz="4" w:space="0" w:color="FFFFFF" w:themeColor="background1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 w:themeColor="background1" w:themeShade="BF"/>
            </w:tcBorders>
            <w:vAlign w:val="center"/>
          </w:tcPr>
          <w:p w:rsidR="00071C02" w:rsidRPr="00071C02" w:rsidRDefault="00071C02" w:rsidP="00005AAF">
            <w:pPr>
              <w:spacing w:after="0" w:line="240" w:lineRule="auto"/>
              <w:ind w:right="198"/>
              <w:jc w:val="right"/>
              <w:rPr>
                <w:rFonts w:ascii="Arial" w:hAnsi="Arial" w:cs="Arial"/>
                <w:color w:val="0F243E" w:themeColor="text2" w:themeShade="80"/>
                <w:sz w:val="18"/>
                <w:szCs w:val="18"/>
              </w:rPr>
            </w:pPr>
            <w:r w:rsidRPr="00071C02">
              <w:rPr>
                <w:rFonts w:ascii="Arial" w:hAnsi="Arial" w:cs="Arial"/>
                <w:color w:val="0F243E" w:themeColor="text2" w:themeShade="80"/>
                <w:sz w:val="18"/>
                <w:szCs w:val="18"/>
              </w:rPr>
              <w:t>60</w:t>
            </w:r>
          </w:p>
        </w:tc>
        <w:tc>
          <w:tcPr>
            <w:tcW w:w="1239" w:type="dxa"/>
            <w:tcBorders>
              <w:top w:val="single" w:sz="4" w:space="0" w:color="FFFFFF" w:themeColor="background1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071C02" w:rsidRPr="0064038B" w:rsidRDefault="00071C02" w:rsidP="006403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64038B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120.674</w:t>
            </w:r>
          </w:p>
        </w:tc>
        <w:tc>
          <w:tcPr>
            <w:tcW w:w="1361" w:type="dxa"/>
            <w:tcBorders>
              <w:top w:val="single" w:sz="4" w:space="0" w:color="FFFFFF" w:themeColor="background1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071C02" w:rsidRPr="0064038B" w:rsidRDefault="00071C02" w:rsidP="006403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64038B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41.682</w:t>
            </w:r>
          </w:p>
        </w:tc>
      </w:tr>
      <w:tr w:rsidR="00131746" w:rsidRPr="0064038B" w:rsidTr="009F40C9">
        <w:trPr>
          <w:trHeight w:hRule="exact" w:val="283"/>
          <w:jc w:val="center"/>
        </w:trPr>
        <w:tc>
          <w:tcPr>
            <w:tcW w:w="56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071C02" w:rsidRPr="0064038B" w:rsidRDefault="00071C02" w:rsidP="006403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64038B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2.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071C02" w:rsidRPr="0064038B" w:rsidRDefault="00071C02" w:rsidP="006403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64038B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83897298924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71C02" w:rsidRPr="0064038B" w:rsidRDefault="00071C02" w:rsidP="0064038B">
            <w:pPr>
              <w:spacing w:after="0" w:line="240" w:lineRule="auto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hyperlink r:id="rId10" w:history="1">
              <w:r w:rsidRPr="00D516AB">
                <w:rPr>
                  <w:rStyle w:val="Hyperlink"/>
                  <w:rFonts w:ascii="Arial" w:eastAsia="Times New Roman" w:hAnsi="Arial" w:cs="Arial"/>
                  <w:sz w:val="18"/>
                  <w:szCs w:val="18"/>
                  <w:lang w:eastAsia="hr-HR"/>
                </w:rPr>
                <w:t>SELAN d.o.o.</w:t>
              </w:r>
            </w:hyperlink>
          </w:p>
        </w:tc>
        <w:tc>
          <w:tcPr>
            <w:tcW w:w="8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71C02" w:rsidRPr="0064038B" w:rsidRDefault="00071C02" w:rsidP="0064038B">
            <w:pPr>
              <w:spacing w:after="0" w:line="240" w:lineRule="auto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64038B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Senj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BFBFBF"/>
              <w:right w:val="single" w:sz="4" w:space="0" w:color="BFBFBF" w:themeColor="background1" w:themeShade="BF"/>
            </w:tcBorders>
            <w:vAlign w:val="center"/>
          </w:tcPr>
          <w:p w:rsidR="00071C02" w:rsidRPr="00071C02" w:rsidRDefault="00071C02" w:rsidP="00071C02">
            <w:pPr>
              <w:spacing w:after="0" w:line="240" w:lineRule="auto"/>
              <w:jc w:val="center"/>
              <w:rPr>
                <w:rFonts w:ascii="Arial" w:hAnsi="Arial" w:cs="Arial"/>
                <w:color w:val="0F243E" w:themeColor="text2" w:themeShade="80"/>
                <w:sz w:val="18"/>
                <w:szCs w:val="18"/>
              </w:rPr>
            </w:pPr>
            <w:r w:rsidRPr="00071C02">
              <w:rPr>
                <w:rFonts w:ascii="Arial" w:hAnsi="Arial" w:cs="Arial"/>
                <w:color w:val="0F243E" w:themeColor="text2" w:themeShade="80"/>
                <w:sz w:val="18"/>
                <w:szCs w:val="18"/>
              </w:rPr>
              <w:t>21</w:t>
            </w:r>
          </w:p>
        </w:tc>
        <w:tc>
          <w:tcPr>
            <w:tcW w:w="1045" w:type="dxa"/>
            <w:tcBorders>
              <w:top w:val="nil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 w:themeColor="background1" w:themeShade="BF"/>
            </w:tcBorders>
            <w:vAlign w:val="center"/>
          </w:tcPr>
          <w:p w:rsidR="00071C02" w:rsidRPr="00071C02" w:rsidRDefault="00071C02" w:rsidP="00005AAF">
            <w:pPr>
              <w:spacing w:after="0" w:line="240" w:lineRule="auto"/>
              <w:ind w:right="198"/>
              <w:jc w:val="right"/>
              <w:rPr>
                <w:rFonts w:ascii="Arial" w:hAnsi="Arial" w:cs="Arial"/>
                <w:color w:val="0F243E" w:themeColor="text2" w:themeShade="80"/>
                <w:sz w:val="18"/>
                <w:szCs w:val="18"/>
              </w:rPr>
            </w:pPr>
            <w:r w:rsidRPr="00071C02">
              <w:rPr>
                <w:rFonts w:ascii="Arial" w:hAnsi="Arial" w:cs="Arial"/>
                <w:color w:val="0F243E" w:themeColor="text2" w:themeShade="80"/>
                <w:sz w:val="18"/>
                <w:szCs w:val="18"/>
              </w:rPr>
              <w:t>3</w:t>
            </w:r>
          </w:p>
        </w:tc>
        <w:tc>
          <w:tcPr>
            <w:tcW w:w="1239" w:type="dxa"/>
            <w:tcBorders>
              <w:top w:val="nil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071C02" w:rsidRPr="0064038B" w:rsidRDefault="00071C02" w:rsidP="006403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64038B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101.596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071C02" w:rsidRPr="0064038B" w:rsidRDefault="00071C02" w:rsidP="006403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64038B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28.927</w:t>
            </w:r>
          </w:p>
        </w:tc>
      </w:tr>
      <w:tr w:rsidR="00131746" w:rsidRPr="0064038B" w:rsidTr="009F40C9">
        <w:trPr>
          <w:trHeight w:hRule="exact" w:val="283"/>
          <w:jc w:val="center"/>
        </w:trPr>
        <w:tc>
          <w:tcPr>
            <w:tcW w:w="56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071C02" w:rsidRPr="0064038B" w:rsidRDefault="00071C02" w:rsidP="006403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64038B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3.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071C02" w:rsidRPr="0064038B" w:rsidRDefault="00071C02" w:rsidP="006403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64038B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97133410183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71C02" w:rsidRPr="0064038B" w:rsidRDefault="00071C02" w:rsidP="0064038B">
            <w:pPr>
              <w:spacing w:after="0" w:line="240" w:lineRule="auto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hyperlink r:id="rId11" w:history="1">
              <w:r w:rsidRPr="000D2413">
                <w:rPr>
                  <w:rStyle w:val="Hyperlink"/>
                  <w:rFonts w:ascii="Arial" w:eastAsia="Times New Roman" w:hAnsi="Arial" w:cs="Arial"/>
                  <w:sz w:val="18"/>
                  <w:szCs w:val="18"/>
                  <w:lang w:eastAsia="hr-HR"/>
                </w:rPr>
                <w:t>CALCIT LIKA d.o.o.</w:t>
              </w:r>
            </w:hyperlink>
          </w:p>
        </w:tc>
        <w:tc>
          <w:tcPr>
            <w:tcW w:w="8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71C02" w:rsidRPr="0064038B" w:rsidRDefault="00071C02" w:rsidP="0064038B">
            <w:pPr>
              <w:spacing w:after="0" w:line="240" w:lineRule="auto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64038B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Gospić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BFBFBF"/>
              <w:right w:val="single" w:sz="4" w:space="0" w:color="BFBFBF" w:themeColor="background1" w:themeShade="BF"/>
            </w:tcBorders>
            <w:vAlign w:val="center"/>
          </w:tcPr>
          <w:p w:rsidR="00071C02" w:rsidRPr="00071C02" w:rsidRDefault="00071C02" w:rsidP="00071C02">
            <w:pPr>
              <w:spacing w:after="0" w:line="240" w:lineRule="auto"/>
              <w:jc w:val="center"/>
              <w:rPr>
                <w:rFonts w:ascii="Arial" w:hAnsi="Arial" w:cs="Arial"/>
                <w:color w:val="0F243E" w:themeColor="text2" w:themeShade="80"/>
                <w:sz w:val="18"/>
                <w:szCs w:val="18"/>
              </w:rPr>
            </w:pPr>
            <w:r w:rsidRPr="00071C02">
              <w:rPr>
                <w:rFonts w:ascii="Arial" w:hAnsi="Arial" w:cs="Arial"/>
                <w:color w:val="0F243E" w:themeColor="text2" w:themeShade="80"/>
                <w:sz w:val="18"/>
                <w:szCs w:val="18"/>
              </w:rPr>
              <w:t>21</w:t>
            </w:r>
          </w:p>
        </w:tc>
        <w:tc>
          <w:tcPr>
            <w:tcW w:w="1045" w:type="dxa"/>
            <w:tcBorders>
              <w:top w:val="nil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 w:themeColor="background1" w:themeShade="BF"/>
            </w:tcBorders>
            <w:vAlign w:val="center"/>
          </w:tcPr>
          <w:p w:rsidR="00071C02" w:rsidRPr="00071C02" w:rsidRDefault="00071C02" w:rsidP="00005AAF">
            <w:pPr>
              <w:spacing w:after="0" w:line="240" w:lineRule="auto"/>
              <w:ind w:right="198"/>
              <w:jc w:val="right"/>
              <w:rPr>
                <w:rFonts w:ascii="Arial" w:hAnsi="Arial" w:cs="Arial"/>
                <w:color w:val="0F243E" w:themeColor="text2" w:themeShade="80"/>
                <w:sz w:val="18"/>
                <w:szCs w:val="18"/>
              </w:rPr>
            </w:pPr>
            <w:r w:rsidRPr="00071C02">
              <w:rPr>
                <w:rFonts w:ascii="Arial" w:hAnsi="Arial" w:cs="Arial"/>
                <w:color w:val="0F243E" w:themeColor="text2" w:themeShade="80"/>
                <w:sz w:val="18"/>
                <w:szCs w:val="18"/>
              </w:rPr>
              <w:t>44</w:t>
            </w:r>
          </w:p>
        </w:tc>
        <w:tc>
          <w:tcPr>
            <w:tcW w:w="1239" w:type="dxa"/>
            <w:tcBorders>
              <w:top w:val="nil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071C02" w:rsidRPr="0064038B" w:rsidRDefault="00071C02" w:rsidP="006403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64038B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77.586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071C02" w:rsidRPr="0064038B" w:rsidRDefault="00071C02" w:rsidP="006403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64038B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-2.232</w:t>
            </w:r>
          </w:p>
        </w:tc>
      </w:tr>
      <w:tr w:rsidR="00131746" w:rsidRPr="0064038B" w:rsidTr="009F40C9">
        <w:trPr>
          <w:trHeight w:hRule="exact" w:val="283"/>
          <w:jc w:val="center"/>
        </w:trPr>
        <w:tc>
          <w:tcPr>
            <w:tcW w:w="56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071C02" w:rsidRPr="0064038B" w:rsidRDefault="00071C02" w:rsidP="006403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64038B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4.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071C02" w:rsidRPr="0064038B" w:rsidRDefault="00071C02" w:rsidP="006403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64038B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52782610708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71C02" w:rsidRPr="0064038B" w:rsidRDefault="00071C02" w:rsidP="0064038B">
            <w:pPr>
              <w:spacing w:after="0" w:line="240" w:lineRule="auto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hyperlink r:id="rId12" w:history="1">
              <w:r w:rsidRPr="000D2413">
                <w:rPr>
                  <w:rStyle w:val="Hyperlink"/>
                  <w:rFonts w:ascii="Arial" w:eastAsia="Times New Roman" w:hAnsi="Arial" w:cs="Arial"/>
                  <w:sz w:val="18"/>
                  <w:szCs w:val="18"/>
                  <w:lang w:eastAsia="hr-HR"/>
                </w:rPr>
                <w:t>NOVALIS d.o.o.</w:t>
              </w:r>
            </w:hyperlink>
          </w:p>
        </w:tc>
        <w:tc>
          <w:tcPr>
            <w:tcW w:w="8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71C02" w:rsidRPr="0064038B" w:rsidRDefault="00071C02" w:rsidP="0064038B">
            <w:pPr>
              <w:spacing w:after="0" w:line="240" w:lineRule="auto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64038B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Novalja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BFBFBF"/>
              <w:right w:val="single" w:sz="4" w:space="0" w:color="BFBFBF" w:themeColor="background1" w:themeShade="BF"/>
            </w:tcBorders>
            <w:vAlign w:val="center"/>
          </w:tcPr>
          <w:p w:rsidR="00071C02" w:rsidRPr="00071C02" w:rsidRDefault="00071C02" w:rsidP="00071C02">
            <w:pPr>
              <w:spacing w:after="0" w:line="240" w:lineRule="auto"/>
              <w:jc w:val="center"/>
              <w:rPr>
                <w:rFonts w:ascii="Arial" w:hAnsi="Arial" w:cs="Arial"/>
                <w:color w:val="0F243E" w:themeColor="text2" w:themeShade="80"/>
                <w:sz w:val="18"/>
                <w:szCs w:val="18"/>
              </w:rPr>
            </w:pPr>
            <w:r w:rsidRPr="00071C02">
              <w:rPr>
                <w:rFonts w:ascii="Arial" w:hAnsi="Arial" w:cs="Arial"/>
                <w:color w:val="0F243E" w:themeColor="text2" w:themeShade="80"/>
                <w:sz w:val="18"/>
                <w:szCs w:val="18"/>
              </w:rPr>
              <w:t>21</w:t>
            </w:r>
          </w:p>
        </w:tc>
        <w:tc>
          <w:tcPr>
            <w:tcW w:w="1045" w:type="dxa"/>
            <w:tcBorders>
              <w:top w:val="nil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 w:themeColor="background1" w:themeShade="BF"/>
            </w:tcBorders>
            <w:vAlign w:val="center"/>
          </w:tcPr>
          <w:p w:rsidR="00071C02" w:rsidRPr="00071C02" w:rsidRDefault="00071C02" w:rsidP="00005AAF">
            <w:pPr>
              <w:spacing w:after="0" w:line="240" w:lineRule="auto"/>
              <w:ind w:right="198"/>
              <w:jc w:val="right"/>
              <w:rPr>
                <w:rFonts w:ascii="Arial" w:hAnsi="Arial" w:cs="Arial"/>
                <w:color w:val="0F243E" w:themeColor="text2" w:themeShade="80"/>
                <w:sz w:val="18"/>
                <w:szCs w:val="18"/>
              </w:rPr>
            </w:pPr>
            <w:r w:rsidRPr="00071C02">
              <w:rPr>
                <w:rFonts w:ascii="Arial" w:hAnsi="Arial" w:cs="Arial"/>
                <w:color w:val="0F243E" w:themeColor="text2" w:themeShade="80"/>
                <w:sz w:val="18"/>
                <w:szCs w:val="18"/>
              </w:rPr>
              <w:t>58</w:t>
            </w:r>
          </w:p>
        </w:tc>
        <w:tc>
          <w:tcPr>
            <w:tcW w:w="1239" w:type="dxa"/>
            <w:tcBorders>
              <w:top w:val="nil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071C02" w:rsidRPr="0064038B" w:rsidRDefault="00071C02" w:rsidP="006403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64038B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74.561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071C02" w:rsidRPr="0064038B" w:rsidRDefault="00071C02" w:rsidP="006403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64038B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164</w:t>
            </w:r>
          </w:p>
        </w:tc>
      </w:tr>
      <w:tr w:rsidR="00131746" w:rsidRPr="0064038B" w:rsidTr="009F40C9">
        <w:trPr>
          <w:trHeight w:hRule="exact" w:val="283"/>
          <w:jc w:val="center"/>
        </w:trPr>
        <w:tc>
          <w:tcPr>
            <w:tcW w:w="56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071C02" w:rsidRPr="0064038B" w:rsidRDefault="00071C02" w:rsidP="006403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64038B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5.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071C02" w:rsidRPr="0064038B" w:rsidRDefault="00071C02" w:rsidP="006403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64038B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92953194406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71C02" w:rsidRPr="0064038B" w:rsidRDefault="00071C02" w:rsidP="0064038B">
            <w:pPr>
              <w:spacing w:after="0" w:line="240" w:lineRule="auto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hyperlink r:id="rId13" w:history="1">
              <w:r w:rsidRPr="000D2413">
                <w:rPr>
                  <w:rStyle w:val="Hyperlink"/>
                  <w:rFonts w:ascii="Arial" w:eastAsia="Times New Roman" w:hAnsi="Arial" w:cs="Arial"/>
                  <w:sz w:val="18"/>
                  <w:szCs w:val="18"/>
                  <w:lang w:eastAsia="hr-HR"/>
                </w:rPr>
                <w:t>LIKA CESTE d.o.o.</w:t>
              </w:r>
            </w:hyperlink>
          </w:p>
        </w:tc>
        <w:tc>
          <w:tcPr>
            <w:tcW w:w="8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71C02" w:rsidRPr="0064038B" w:rsidRDefault="00071C02" w:rsidP="0064038B">
            <w:pPr>
              <w:spacing w:after="0" w:line="240" w:lineRule="auto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64038B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Gospić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BFBFBF"/>
              <w:right w:val="single" w:sz="4" w:space="0" w:color="BFBFBF" w:themeColor="background1" w:themeShade="BF"/>
            </w:tcBorders>
            <w:vAlign w:val="center"/>
          </w:tcPr>
          <w:p w:rsidR="00071C02" w:rsidRPr="00071C02" w:rsidRDefault="00071C02" w:rsidP="00071C02">
            <w:pPr>
              <w:spacing w:after="0" w:line="240" w:lineRule="auto"/>
              <w:jc w:val="center"/>
              <w:rPr>
                <w:rFonts w:ascii="Arial" w:hAnsi="Arial" w:cs="Arial"/>
                <w:color w:val="0F243E" w:themeColor="text2" w:themeShade="80"/>
                <w:sz w:val="18"/>
                <w:szCs w:val="18"/>
              </w:rPr>
            </w:pPr>
            <w:r w:rsidRPr="00071C02">
              <w:rPr>
                <w:rFonts w:ascii="Arial" w:hAnsi="Arial" w:cs="Arial"/>
                <w:color w:val="0F243E" w:themeColor="text2" w:themeShade="80"/>
                <w:sz w:val="18"/>
                <w:szCs w:val="18"/>
              </w:rPr>
              <w:t>42</w:t>
            </w:r>
          </w:p>
        </w:tc>
        <w:tc>
          <w:tcPr>
            <w:tcW w:w="1045" w:type="dxa"/>
            <w:tcBorders>
              <w:top w:val="nil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 w:themeColor="background1" w:themeShade="BF"/>
            </w:tcBorders>
            <w:vAlign w:val="center"/>
          </w:tcPr>
          <w:p w:rsidR="00071C02" w:rsidRPr="00071C02" w:rsidRDefault="00071C02" w:rsidP="00005AAF">
            <w:pPr>
              <w:spacing w:after="0" w:line="240" w:lineRule="auto"/>
              <w:ind w:right="198"/>
              <w:jc w:val="right"/>
              <w:rPr>
                <w:rFonts w:ascii="Arial" w:hAnsi="Arial" w:cs="Arial"/>
                <w:color w:val="0F243E" w:themeColor="text2" w:themeShade="80"/>
                <w:sz w:val="18"/>
                <w:szCs w:val="18"/>
              </w:rPr>
            </w:pPr>
            <w:r w:rsidRPr="00071C02">
              <w:rPr>
                <w:rFonts w:ascii="Arial" w:hAnsi="Arial" w:cs="Arial"/>
                <w:color w:val="0F243E" w:themeColor="text2" w:themeShade="80"/>
                <w:sz w:val="18"/>
                <w:szCs w:val="18"/>
              </w:rPr>
              <w:t>193</w:t>
            </w:r>
          </w:p>
        </w:tc>
        <w:tc>
          <w:tcPr>
            <w:tcW w:w="1239" w:type="dxa"/>
            <w:tcBorders>
              <w:top w:val="nil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071C02" w:rsidRPr="0064038B" w:rsidRDefault="00071C02" w:rsidP="006403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64038B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51.219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071C02" w:rsidRPr="0064038B" w:rsidRDefault="00071C02" w:rsidP="006403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64038B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759</w:t>
            </w:r>
          </w:p>
        </w:tc>
      </w:tr>
      <w:tr w:rsidR="00131746" w:rsidRPr="0064038B" w:rsidTr="009F40C9">
        <w:trPr>
          <w:trHeight w:hRule="exact" w:val="283"/>
          <w:jc w:val="center"/>
        </w:trPr>
        <w:tc>
          <w:tcPr>
            <w:tcW w:w="56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071C02" w:rsidRPr="0064038B" w:rsidRDefault="00071C02" w:rsidP="006403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64038B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6.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071C02" w:rsidRPr="0064038B" w:rsidRDefault="00071C02" w:rsidP="006403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64038B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43042344559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71C02" w:rsidRPr="0064038B" w:rsidRDefault="00071C02" w:rsidP="004B6E46">
            <w:pPr>
              <w:spacing w:after="0" w:line="240" w:lineRule="auto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64038B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 xml:space="preserve">REGATA d.o.o.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71C02" w:rsidRPr="0064038B" w:rsidRDefault="00071C02" w:rsidP="0064038B">
            <w:pPr>
              <w:spacing w:after="0" w:line="240" w:lineRule="auto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64038B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Otočac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BFBFBF"/>
              <w:right w:val="single" w:sz="4" w:space="0" w:color="BFBFBF" w:themeColor="background1" w:themeShade="BF"/>
            </w:tcBorders>
            <w:vAlign w:val="center"/>
          </w:tcPr>
          <w:p w:rsidR="00071C02" w:rsidRPr="00071C02" w:rsidRDefault="00071C02" w:rsidP="00071C02">
            <w:pPr>
              <w:spacing w:after="0" w:line="240" w:lineRule="auto"/>
              <w:jc w:val="center"/>
              <w:rPr>
                <w:rFonts w:ascii="Arial" w:hAnsi="Arial" w:cs="Arial"/>
                <w:color w:val="0F243E" w:themeColor="text2" w:themeShade="80"/>
                <w:sz w:val="18"/>
                <w:szCs w:val="18"/>
              </w:rPr>
            </w:pPr>
            <w:r w:rsidRPr="00071C02">
              <w:rPr>
                <w:rFonts w:ascii="Arial" w:hAnsi="Arial" w:cs="Arial"/>
                <w:color w:val="0F243E" w:themeColor="text2" w:themeShade="80"/>
                <w:sz w:val="18"/>
                <w:szCs w:val="18"/>
              </w:rPr>
              <w:t>21</w:t>
            </w:r>
          </w:p>
        </w:tc>
        <w:tc>
          <w:tcPr>
            <w:tcW w:w="1045" w:type="dxa"/>
            <w:tcBorders>
              <w:top w:val="nil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 w:themeColor="background1" w:themeShade="BF"/>
            </w:tcBorders>
            <w:vAlign w:val="center"/>
          </w:tcPr>
          <w:p w:rsidR="00071C02" w:rsidRPr="00071C02" w:rsidRDefault="00071C02" w:rsidP="00005AAF">
            <w:pPr>
              <w:spacing w:after="0" w:line="240" w:lineRule="auto"/>
              <w:ind w:right="198"/>
              <w:jc w:val="right"/>
              <w:rPr>
                <w:rFonts w:ascii="Arial" w:hAnsi="Arial" w:cs="Arial"/>
                <w:color w:val="0F243E" w:themeColor="text2" w:themeShade="80"/>
                <w:sz w:val="18"/>
                <w:szCs w:val="18"/>
              </w:rPr>
            </w:pPr>
            <w:r w:rsidRPr="00071C02">
              <w:rPr>
                <w:rFonts w:ascii="Arial" w:hAnsi="Arial" w:cs="Arial"/>
                <w:color w:val="0F243E" w:themeColor="text2" w:themeShade="80"/>
                <w:sz w:val="18"/>
                <w:szCs w:val="18"/>
              </w:rPr>
              <w:t>70</w:t>
            </w:r>
          </w:p>
        </w:tc>
        <w:tc>
          <w:tcPr>
            <w:tcW w:w="1239" w:type="dxa"/>
            <w:tcBorders>
              <w:top w:val="nil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071C02" w:rsidRPr="0064038B" w:rsidRDefault="00071C02" w:rsidP="006403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64038B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47.905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071C02" w:rsidRPr="0064038B" w:rsidRDefault="00071C02" w:rsidP="006403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64038B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4.201</w:t>
            </w:r>
          </w:p>
        </w:tc>
      </w:tr>
      <w:tr w:rsidR="00131746" w:rsidRPr="0064038B" w:rsidTr="009F40C9">
        <w:trPr>
          <w:trHeight w:hRule="exact" w:val="283"/>
          <w:jc w:val="center"/>
        </w:trPr>
        <w:tc>
          <w:tcPr>
            <w:tcW w:w="56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071C02" w:rsidRPr="0064038B" w:rsidRDefault="00071C02" w:rsidP="006403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64038B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7.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071C02" w:rsidRPr="0064038B" w:rsidRDefault="00071C02" w:rsidP="006403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64038B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70597407118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71C02" w:rsidRPr="0064038B" w:rsidRDefault="00071C02" w:rsidP="004B6E46">
            <w:pPr>
              <w:spacing w:after="0" w:line="240" w:lineRule="auto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4B6E46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Ugostiteljski obrt "MACOLA"</w:t>
            </w:r>
            <w:r>
              <w:rPr>
                <w:rStyle w:val="FootnoteReference"/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footnoteReference w:id="4"/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71C02" w:rsidRPr="0064038B" w:rsidRDefault="00071C02" w:rsidP="0064038B">
            <w:pPr>
              <w:spacing w:after="0" w:line="240" w:lineRule="auto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64038B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Korenica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BFBFBF"/>
              <w:right w:val="single" w:sz="4" w:space="0" w:color="BFBFBF" w:themeColor="background1" w:themeShade="BF"/>
            </w:tcBorders>
            <w:vAlign w:val="center"/>
          </w:tcPr>
          <w:p w:rsidR="00071C02" w:rsidRPr="00071C02" w:rsidRDefault="00071C02" w:rsidP="00071C02">
            <w:pPr>
              <w:spacing w:after="0" w:line="240" w:lineRule="auto"/>
              <w:jc w:val="center"/>
              <w:rPr>
                <w:rFonts w:ascii="Arial" w:hAnsi="Arial" w:cs="Arial"/>
                <w:color w:val="0F243E" w:themeColor="text2" w:themeShade="80"/>
                <w:sz w:val="18"/>
                <w:szCs w:val="18"/>
              </w:rPr>
            </w:pPr>
            <w:r w:rsidRPr="00071C02">
              <w:rPr>
                <w:rFonts w:ascii="Arial" w:hAnsi="Arial" w:cs="Arial"/>
                <w:color w:val="0F243E" w:themeColor="text2" w:themeShade="80"/>
                <w:sz w:val="18"/>
                <w:szCs w:val="18"/>
              </w:rPr>
              <w:t>21</w:t>
            </w:r>
          </w:p>
        </w:tc>
        <w:tc>
          <w:tcPr>
            <w:tcW w:w="1045" w:type="dxa"/>
            <w:tcBorders>
              <w:top w:val="nil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 w:themeColor="background1" w:themeShade="BF"/>
            </w:tcBorders>
            <w:vAlign w:val="center"/>
          </w:tcPr>
          <w:p w:rsidR="00071C02" w:rsidRPr="00071C02" w:rsidRDefault="00071C02" w:rsidP="00005AAF">
            <w:pPr>
              <w:spacing w:after="0" w:line="240" w:lineRule="auto"/>
              <w:ind w:right="198"/>
              <w:jc w:val="right"/>
              <w:rPr>
                <w:rFonts w:ascii="Arial" w:hAnsi="Arial" w:cs="Arial"/>
                <w:color w:val="0F243E" w:themeColor="text2" w:themeShade="80"/>
                <w:sz w:val="18"/>
                <w:szCs w:val="18"/>
              </w:rPr>
            </w:pPr>
            <w:r w:rsidRPr="00071C02">
              <w:rPr>
                <w:rFonts w:ascii="Arial" w:hAnsi="Arial" w:cs="Arial"/>
                <w:color w:val="0F243E" w:themeColor="text2" w:themeShade="80"/>
                <w:sz w:val="18"/>
                <w:szCs w:val="18"/>
              </w:rPr>
              <w:t>190</w:t>
            </w:r>
          </w:p>
        </w:tc>
        <w:tc>
          <w:tcPr>
            <w:tcW w:w="1239" w:type="dxa"/>
            <w:tcBorders>
              <w:top w:val="nil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071C02" w:rsidRPr="0064038B" w:rsidRDefault="00071C02" w:rsidP="006403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64038B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46.155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071C02" w:rsidRPr="0064038B" w:rsidRDefault="00071C02" w:rsidP="006403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64038B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4.129</w:t>
            </w:r>
          </w:p>
        </w:tc>
      </w:tr>
      <w:tr w:rsidR="00131746" w:rsidRPr="0064038B" w:rsidTr="009F40C9">
        <w:trPr>
          <w:trHeight w:hRule="exact" w:val="283"/>
          <w:jc w:val="center"/>
        </w:trPr>
        <w:tc>
          <w:tcPr>
            <w:tcW w:w="56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071C02" w:rsidRPr="0064038B" w:rsidRDefault="00071C02" w:rsidP="006403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64038B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8.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071C02" w:rsidRPr="0064038B" w:rsidRDefault="00071C02" w:rsidP="006403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64038B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02733091454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71C02" w:rsidRPr="0064038B" w:rsidRDefault="00071C02" w:rsidP="0064038B">
            <w:pPr>
              <w:spacing w:after="0" w:line="240" w:lineRule="auto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64038B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MOST d.o.o.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71C02" w:rsidRPr="0064038B" w:rsidRDefault="00071C02" w:rsidP="0064038B">
            <w:pPr>
              <w:spacing w:after="0" w:line="240" w:lineRule="auto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64038B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Otočac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BFBFBF"/>
              <w:right w:val="single" w:sz="4" w:space="0" w:color="BFBFBF" w:themeColor="background1" w:themeShade="BF"/>
            </w:tcBorders>
            <w:vAlign w:val="center"/>
          </w:tcPr>
          <w:p w:rsidR="00071C02" w:rsidRPr="00071C02" w:rsidRDefault="00071C02" w:rsidP="00071C02">
            <w:pPr>
              <w:spacing w:after="0" w:line="240" w:lineRule="auto"/>
              <w:jc w:val="center"/>
              <w:rPr>
                <w:rFonts w:ascii="Arial" w:hAnsi="Arial" w:cs="Arial"/>
                <w:color w:val="0F243E" w:themeColor="text2" w:themeShade="80"/>
                <w:sz w:val="18"/>
                <w:szCs w:val="18"/>
              </w:rPr>
            </w:pPr>
            <w:r w:rsidRPr="00071C02">
              <w:rPr>
                <w:rFonts w:ascii="Arial" w:hAnsi="Arial" w:cs="Arial"/>
                <w:color w:val="0F243E" w:themeColor="text2" w:themeShade="80"/>
                <w:sz w:val="18"/>
                <w:szCs w:val="18"/>
              </w:rPr>
              <w:t>21</w:t>
            </w:r>
          </w:p>
        </w:tc>
        <w:tc>
          <w:tcPr>
            <w:tcW w:w="1045" w:type="dxa"/>
            <w:tcBorders>
              <w:top w:val="nil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 w:themeColor="background1" w:themeShade="BF"/>
            </w:tcBorders>
            <w:vAlign w:val="center"/>
          </w:tcPr>
          <w:p w:rsidR="00071C02" w:rsidRPr="00071C02" w:rsidRDefault="00071C02" w:rsidP="00005AAF">
            <w:pPr>
              <w:spacing w:after="0" w:line="240" w:lineRule="auto"/>
              <w:ind w:right="198"/>
              <w:jc w:val="right"/>
              <w:rPr>
                <w:rFonts w:ascii="Arial" w:hAnsi="Arial" w:cs="Arial"/>
                <w:color w:val="0F243E" w:themeColor="text2" w:themeShade="80"/>
                <w:sz w:val="18"/>
                <w:szCs w:val="18"/>
              </w:rPr>
            </w:pPr>
            <w:r w:rsidRPr="00071C02">
              <w:rPr>
                <w:rFonts w:ascii="Arial" w:hAnsi="Arial" w:cs="Arial"/>
                <w:color w:val="0F243E" w:themeColor="text2" w:themeShade="80"/>
                <w:sz w:val="18"/>
                <w:szCs w:val="18"/>
              </w:rPr>
              <w:t>46</w:t>
            </w:r>
          </w:p>
        </w:tc>
        <w:tc>
          <w:tcPr>
            <w:tcW w:w="1239" w:type="dxa"/>
            <w:tcBorders>
              <w:top w:val="nil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071C02" w:rsidRPr="0064038B" w:rsidRDefault="00071C02" w:rsidP="006403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64038B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45.323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071C02" w:rsidRPr="0064038B" w:rsidRDefault="00071C02" w:rsidP="006403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64038B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397</w:t>
            </w:r>
          </w:p>
        </w:tc>
      </w:tr>
      <w:tr w:rsidR="00131746" w:rsidRPr="0064038B" w:rsidTr="009F40C9">
        <w:trPr>
          <w:trHeight w:hRule="exact" w:val="283"/>
          <w:jc w:val="center"/>
        </w:trPr>
        <w:tc>
          <w:tcPr>
            <w:tcW w:w="56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071C02" w:rsidRPr="0064038B" w:rsidRDefault="00071C02" w:rsidP="006403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64038B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9.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071C02" w:rsidRPr="0064038B" w:rsidRDefault="00071C02" w:rsidP="006403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64038B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10160841858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71C02" w:rsidRPr="0064038B" w:rsidRDefault="00071C02" w:rsidP="0064038B">
            <w:pPr>
              <w:spacing w:after="0" w:line="240" w:lineRule="auto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64038B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MODERATOR d.o.o.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71C02" w:rsidRPr="0064038B" w:rsidRDefault="00071C02" w:rsidP="0064038B">
            <w:pPr>
              <w:spacing w:after="0" w:line="240" w:lineRule="auto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64038B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Udbina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BFBFBF"/>
              <w:right w:val="single" w:sz="4" w:space="0" w:color="BFBFBF" w:themeColor="background1" w:themeShade="BF"/>
            </w:tcBorders>
            <w:vAlign w:val="center"/>
          </w:tcPr>
          <w:p w:rsidR="00071C02" w:rsidRPr="00071C02" w:rsidRDefault="00071C02" w:rsidP="00071C02">
            <w:pPr>
              <w:spacing w:after="0" w:line="240" w:lineRule="auto"/>
              <w:jc w:val="center"/>
              <w:rPr>
                <w:rFonts w:ascii="Arial" w:hAnsi="Arial" w:cs="Arial"/>
                <w:color w:val="0F243E" w:themeColor="text2" w:themeShade="80"/>
                <w:sz w:val="18"/>
                <w:szCs w:val="18"/>
              </w:rPr>
            </w:pPr>
            <w:r w:rsidRPr="00071C02">
              <w:rPr>
                <w:rFonts w:ascii="Arial" w:hAnsi="Arial" w:cs="Arial"/>
                <w:color w:val="0F243E" w:themeColor="text2" w:themeShade="80"/>
                <w:sz w:val="18"/>
                <w:szCs w:val="18"/>
              </w:rPr>
              <w:t>21</w:t>
            </w:r>
          </w:p>
        </w:tc>
        <w:tc>
          <w:tcPr>
            <w:tcW w:w="1045" w:type="dxa"/>
            <w:tcBorders>
              <w:top w:val="nil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 w:themeColor="background1" w:themeShade="BF"/>
            </w:tcBorders>
            <w:vAlign w:val="center"/>
          </w:tcPr>
          <w:p w:rsidR="00071C02" w:rsidRPr="00071C02" w:rsidRDefault="00071C02" w:rsidP="00005AAF">
            <w:pPr>
              <w:spacing w:after="0" w:line="240" w:lineRule="auto"/>
              <w:ind w:right="198"/>
              <w:jc w:val="right"/>
              <w:rPr>
                <w:rFonts w:ascii="Arial" w:hAnsi="Arial" w:cs="Arial"/>
                <w:color w:val="0F243E" w:themeColor="text2" w:themeShade="80"/>
                <w:sz w:val="18"/>
                <w:szCs w:val="18"/>
              </w:rPr>
            </w:pPr>
            <w:r w:rsidRPr="00071C02">
              <w:rPr>
                <w:rFonts w:ascii="Arial" w:hAnsi="Arial" w:cs="Arial"/>
                <w:color w:val="0F243E" w:themeColor="text2" w:themeShade="80"/>
                <w:sz w:val="18"/>
                <w:szCs w:val="18"/>
              </w:rPr>
              <w:t>35</w:t>
            </w:r>
          </w:p>
        </w:tc>
        <w:tc>
          <w:tcPr>
            <w:tcW w:w="1239" w:type="dxa"/>
            <w:tcBorders>
              <w:top w:val="nil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071C02" w:rsidRPr="0064038B" w:rsidRDefault="00071C02" w:rsidP="006403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64038B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43.791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071C02" w:rsidRPr="0064038B" w:rsidRDefault="00071C02" w:rsidP="006403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64038B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451</w:t>
            </w:r>
          </w:p>
        </w:tc>
      </w:tr>
      <w:tr w:rsidR="00131746" w:rsidRPr="0064038B" w:rsidTr="009F40C9">
        <w:trPr>
          <w:trHeight w:hRule="exact" w:val="283"/>
          <w:jc w:val="center"/>
        </w:trPr>
        <w:tc>
          <w:tcPr>
            <w:tcW w:w="56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071C02" w:rsidRPr="0064038B" w:rsidRDefault="00071C02" w:rsidP="006403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64038B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10.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071C02" w:rsidRPr="0064038B" w:rsidRDefault="00071C02" w:rsidP="006403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64038B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37078769373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71C02" w:rsidRPr="0064038B" w:rsidRDefault="00071C02" w:rsidP="0064038B">
            <w:pPr>
              <w:spacing w:after="0" w:line="240" w:lineRule="auto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64038B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IZBOR JANDRIĆ d.o.o.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71C02" w:rsidRPr="0064038B" w:rsidRDefault="00071C02" w:rsidP="0064038B">
            <w:pPr>
              <w:spacing w:after="0" w:line="240" w:lineRule="auto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64038B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Korenica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BFBFBF"/>
              <w:right w:val="single" w:sz="4" w:space="0" w:color="BFBFBF" w:themeColor="background1" w:themeShade="BF"/>
            </w:tcBorders>
            <w:vAlign w:val="center"/>
          </w:tcPr>
          <w:p w:rsidR="00071C02" w:rsidRPr="00071C02" w:rsidRDefault="00071C02" w:rsidP="00071C02">
            <w:pPr>
              <w:spacing w:after="0" w:line="240" w:lineRule="auto"/>
              <w:jc w:val="center"/>
              <w:rPr>
                <w:rFonts w:ascii="Arial" w:hAnsi="Arial" w:cs="Arial"/>
                <w:color w:val="0F243E" w:themeColor="text2" w:themeShade="80"/>
                <w:sz w:val="18"/>
                <w:szCs w:val="18"/>
              </w:rPr>
            </w:pPr>
            <w:r w:rsidRPr="00071C02">
              <w:rPr>
                <w:rFonts w:ascii="Arial" w:hAnsi="Arial" w:cs="Arial"/>
                <w:color w:val="0F243E" w:themeColor="text2" w:themeShade="80"/>
                <w:sz w:val="18"/>
                <w:szCs w:val="18"/>
              </w:rPr>
              <w:t>21</w:t>
            </w:r>
          </w:p>
        </w:tc>
        <w:tc>
          <w:tcPr>
            <w:tcW w:w="1045" w:type="dxa"/>
            <w:tcBorders>
              <w:top w:val="nil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 w:themeColor="background1" w:themeShade="BF"/>
            </w:tcBorders>
            <w:vAlign w:val="center"/>
          </w:tcPr>
          <w:p w:rsidR="00071C02" w:rsidRPr="00071C02" w:rsidRDefault="00071C02" w:rsidP="00005AAF">
            <w:pPr>
              <w:spacing w:after="0" w:line="240" w:lineRule="auto"/>
              <w:ind w:right="198"/>
              <w:jc w:val="right"/>
              <w:rPr>
                <w:rFonts w:ascii="Arial" w:hAnsi="Arial" w:cs="Arial"/>
                <w:color w:val="0F243E" w:themeColor="text2" w:themeShade="80"/>
                <w:sz w:val="18"/>
                <w:szCs w:val="18"/>
              </w:rPr>
            </w:pPr>
            <w:r w:rsidRPr="00071C02">
              <w:rPr>
                <w:rFonts w:ascii="Arial" w:hAnsi="Arial" w:cs="Arial"/>
                <w:color w:val="0F243E" w:themeColor="text2" w:themeShade="80"/>
                <w:sz w:val="18"/>
                <w:szCs w:val="18"/>
              </w:rPr>
              <w:t>60</w:t>
            </w:r>
          </w:p>
        </w:tc>
        <w:tc>
          <w:tcPr>
            <w:tcW w:w="1239" w:type="dxa"/>
            <w:tcBorders>
              <w:top w:val="nil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071C02" w:rsidRPr="0064038B" w:rsidRDefault="00071C02" w:rsidP="006403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64038B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34.494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071C02" w:rsidRPr="0064038B" w:rsidRDefault="00071C02" w:rsidP="006403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64038B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760</w:t>
            </w:r>
          </w:p>
        </w:tc>
      </w:tr>
      <w:tr w:rsidR="00131746" w:rsidRPr="0064038B" w:rsidTr="009F40C9">
        <w:trPr>
          <w:trHeight w:hRule="exact" w:val="283"/>
          <w:jc w:val="center"/>
        </w:trPr>
        <w:tc>
          <w:tcPr>
            <w:tcW w:w="6293" w:type="dxa"/>
            <w:gridSpan w:val="5"/>
            <w:tcBorders>
              <w:top w:val="nil"/>
              <w:left w:val="single" w:sz="4" w:space="0" w:color="BFBFBF"/>
              <w:bottom w:val="single" w:sz="4" w:space="0" w:color="FFFFFF"/>
              <w:right w:val="single" w:sz="4" w:space="0" w:color="FFFFFF" w:themeColor="background1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31746" w:rsidRDefault="00131746" w:rsidP="00146F73">
            <w:pPr>
              <w:spacing w:after="0" w:line="240" w:lineRule="auto"/>
              <w:ind w:right="200"/>
              <w:rPr>
                <w:rFonts w:ascii="Arial" w:eastAsia="Times New Roman" w:hAnsi="Arial" w:cs="Arial"/>
                <w:b/>
                <w:bCs/>
                <w:color w:val="16365C"/>
                <w:sz w:val="18"/>
                <w:szCs w:val="18"/>
                <w:lang w:eastAsia="hr-HR"/>
              </w:rPr>
            </w:pPr>
            <w:r w:rsidRPr="0064038B">
              <w:rPr>
                <w:rFonts w:ascii="Arial" w:eastAsia="Times New Roman" w:hAnsi="Arial" w:cs="Arial"/>
                <w:b/>
                <w:bCs/>
                <w:color w:val="16365C"/>
                <w:sz w:val="18"/>
                <w:szCs w:val="18"/>
                <w:lang w:eastAsia="hr-HR"/>
              </w:rPr>
              <w:t>Ukupno 10 najvećih poduzetnika po ukupnom prihodu u LSŽ</w:t>
            </w:r>
          </w:p>
        </w:tc>
        <w:tc>
          <w:tcPr>
            <w:tcW w:w="1045" w:type="dxa"/>
            <w:tcBorders>
              <w:top w:val="nil"/>
              <w:left w:val="single" w:sz="4" w:space="0" w:color="FFFFFF" w:themeColor="background1"/>
              <w:bottom w:val="single" w:sz="4" w:space="0" w:color="FFFFFF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:rsidR="00131746" w:rsidRPr="0064038B" w:rsidRDefault="00131746" w:rsidP="00071C02">
            <w:pPr>
              <w:spacing w:after="0" w:line="240" w:lineRule="auto"/>
              <w:ind w:right="200"/>
              <w:jc w:val="right"/>
              <w:rPr>
                <w:rFonts w:ascii="Arial" w:eastAsia="Times New Roman" w:hAnsi="Arial" w:cs="Arial"/>
                <w:b/>
                <w:bCs/>
                <w:color w:val="16365C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16365C"/>
                <w:sz w:val="18"/>
                <w:szCs w:val="18"/>
                <w:lang w:eastAsia="hr-HR"/>
              </w:rPr>
              <w:t>759</w:t>
            </w:r>
          </w:p>
        </w:tc>
        <w:tc>
          <w:tcPr>
            <w:tcW w:w="1239" w:type="dxa"/>
            <w:tcBorders>
              <w:top w:val="nil"/>
              <w:left w:val="single" w:sz="4" w:space="0" w:color="FFFFFF" w:themeColor="background1"/>
              <w:bottom w:val="single" w:sz="4" w:space="0" w:color="FFFFFF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31746" w:rsidRPr="0064038B" w:rsidRDefault="00131746" w:rsidP="006403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16365C"/>
                <w:sz w:val="18"/>
                <w:szCs w:val="18"/>
                <w:lang w:eastAsia="hr-HR"/>
              </w:rPr>
            </w:pPr>
            <w:r w:rsidRPr="0064038B">
              <w:rPr>
                <w:rFonts w:ascii="Arial" w:eastAsia="Times New Roman" w:hAnsi="Arial" w:cs="Arial"/>
                <w:b/>
                <w:bCs/>
                <w:color w:val="16365C"/>
                <w:sz w:val="18"/>
                <w:szCs w:val="18"/>
                <w:lang w:eastAsia="hr-HR"/>
              </w:rPr>
              <w:t>643.305</w:t>
            </w:r>
          </w:p>
        </w:tc>
        <w:tc>
          <w:tcPr>
            <w:tcW w:w="136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BFBFBF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31746" w:rsidRPr="0064038B" w:rsidRDefault="00131746" w:rsidP="006403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16365C"/>
                <w:sz w:val="18"/>
                <w:szCs w:val="18"/>
                <w:lang w:eastAsia="hr-HR"/>
              </w:rPr>
            </w:pPr>
            <w:r w:rsidRPr="0064038B">
              <w:rPr>
                <w:rFonts w:ascii="Arial" w:eastAsia="Times New Roman" w:hAnsi="Arial" w:cs="Arial"/>
                <w:b/>
                <w:bCs/>
                <w:color w:val="16365C"/>
                <w:sz w:val="18"/>
                <w:szCs w:val="18"/>
                <w:lang w:eastAsia="hr-HR"/>
              </w:rPr>
              <w:t>79.238</w:t>
            </w:r>
          </w:p>
        </w:tc>
      </w:tr>
      <w:tr w:rsidR="00131746" w:rsidRPr="0064038B" w:rsidTr="009F40C9">
        <w:trPr>
          <w:trHeight w:hRule="exact" w:val="283"/>
          <w:jc w:val="center"/>
        </w:trPr>
        <w:tc>
          <w:tcPr>
            <w:tcW w:w="6293" w:type="dxa"/>
            <w:gridSpan w:val="5"/>
            <w:tcBorders>
              <w:top w:val="single" w:sz="4" w:space="0" w:color="FFFFFF"/>
              <w:left w:val="single" w:sz="4" w:space="0" w:color="BFBFBF"/>
              <w:bottom w:val="single" w:sz="4" w:space="0" w:color="BFBFBF"/>
              <w:right w:val="single" w:sz="4" w:space="0" w:color="FFFFFF" w:themeColor="background1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31746" w:rsidRDefault="00131746" w:rsidP="009F40C9">
            <w:pPr>
              <w:spacing w:after="0" w:line="240" w:lineRule="auto"/>
              <w:ind w:right="200"/>
              <w:rPr>
                <w:rFonts w:ascii="Arial" w:eastAsia="Times New Roman" w:hAnsi="Arial" w:cs="Arial"/>
                <w:b/>
                <w:bCs/>
                <w:color w:val="16365C"/>
                <w:sz w:val="18"/>
                <w:szCs w:val="18"/>
                <w:lang w:eastAsia="hr-HR"/>
              </w:rPr>
            </w:pPr>
            <w:r w:rsidRPr="0064038B">
              <w:rPr>
                <w:rFonts w:ascii="Arial" w:eastAsia="Times New Roman" w:hAnsi="Arial" w:cs="Arial"/>
                <w:b/>
                <w:bCs/>
                <w:color w:val="16365C"/>
                <w:sz w:val="18"/>
                <w:szCs w:val="18"/>
                <w:lang w:eastAsia="hr-HR"/>
              </w:rPr>
              <w:t>Udio 10 najvećih poduzetnika</w:t>
            </w:r>
            <w:r>
              <w:rPr>
                <w:rFonts w:ascii="Arial" w:eastAsia="Times New Roman" w:hAnsi="Arial" w:cs="Arial"/>
                <w:b/>
                <w:bCs/>
                <w:color w:val="16365C"/>
                <w:sz w:val="18"/>
                <w:szCs w:val="18"/>
                <w:lang w:eastAsia="hr-HR"/>
              </w:rPr>
              <w:t xml:space="preserve"> u LSŽ</w:t>
            </w:r>
          </w:p>
        </w:tc>
        <w:tc>
          <w:tcPr>
            <w:tcW w:w="1045" w:type="dxa"/>
            <w:tcBorders>
              <w:top w:val="nil"/>
              <w:left w:val="single" w:sz="4" w:space="0" w:color="FFFFFF" w:themeColor="background1"/>
              <w:bottom w:val="single" w:sz="4" w:space="0" w:color="BFBFBF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:rsidR="00131746" w:rsidRPr="0064038B" w:rsidRDefault="00131746" w:rsidP="00071C02">
            <w:pPr>
              <w:spacing w:after="0" w:line="240" w:lineRule="auto"/>
              <w:ind w:right="200"/>
              <w:jc w:val="right"/>
              <w:rPr>
                <w:rFonts w:ascii="Arial" w:eastAsia="Times New Roman" w:hAnsi="Arial" w:cs="Arial"/>
                <w:b/>
                <w:bCs/>
                <w:color w:val="16365C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16365C"/>
                <w:sz w:val="18"/>
                <w:szCs w:val="18"/>
                <w:lang w:eastAsia="hr-HR"/>
              </w:rPr>
              <w:t>18,3%</w:t>
            </w:r>
          </w:p>
        </w:tc>
        <w:tc>
          <w:tcPr>
            <w:tcW w:w="1239" w:type="dxa"/>
            <w:tcBorders>
              <w:top w:val="nil"/>
              <w:left w:val="single" w:sz="4" w:space="0" w:color="FFFFFF" w:themeColor="background1"/>
              <w:bottom w:val="single" w:sz="4" w:space="0" w:color="BFBFBF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31746" w:rsidRPr="0064038B" w:rsidRDefault="00131746" w:rsidP="006403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16365C"/>
                <w:sz w:val="18"/>
                <w:szCs w:val="18"/>
                <w:lang w:eastAsia="hr-HR"/>
              </w:rPr>
            </w:pPr>
            <w:r w:rsidRPr="0064038B">
              <w:rPr>
                <w:rFonts w:ascii="Arial" w:eastAsia="Times New Roman" w:hAnsi="Arial" w:cs="Arial"/>
                <w:b/>
                <w:bCs/>
                <w:color w:val="16365C"/>
                <w:sz w:val="18"/>
                <w:szCs w:val="18"/>
                <w:lang w:eastAsia="hr-HR"/>
              </w:rPr>
              <w:t>31,2%</w:t>
            </w:r>
          </w:p>
        </w:tc>
        <w:tc>
          <w:tcPr>
            <w:tcW w:w="1361" w:type="dxa"/>
            <w:tcBorders>
              <w:top w:val="nil"/>
              <w:left w:val="single" w:sz="4" w:space="0" w:color="FFFFFF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31746" w:rsidRPr="0064038B" w:rsidRDefault="00131746" w:rsidP="006403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16365C"/>
                <w:sz w:val="18"/>
                <w:szCs w:val="18"/>
                <w:lang w:eastAsia="hr-HR"/>
              </w:rPr>
            </w:pPr>
            <w:r w:rsidRPr="0064038B">
              <w:rPr>
                <w:rFonts w:ascii="Arial" w:eastAsia="Times New Roman" w:hAnsi="Arial" w:cs="Arial"/>
                <w:b/>
                <w:bCs/>
                <w:color w:val="16365C"/>
                <w:sz w:val="18"/>
                <w:szCs w:val="18"/>
                <w:lang w:eastAsia="hr-HR"/>
              </w:rPr>
              <w:t>63,0%</w:t>
            </w:r>
          </w:p>
        </w:tc>
      </w:tr>
    </w:tbl>
    <w:p w:rsidR="00B35812" w:rsidRDefault="00B35812" w:rsidP="00E0490E">
      <w:pPr>
        <w:tabs>
          <w:tab w:val="left" w:pos="567"/>
        </w:tabs>
        <w:spacing w:before="60" w:after="0"/>
        <w:jc w:val="both"/>
        <w:rPr>
          <w:rFonts w:ascii="Arial" w:eastAsia="Times New Roman" w:hAnsi="Arial" w:cs="Times New Roman"/>
          <w:bCs/>
          <w:i/>
          <w:color w:val="17365D"/>
          <w:sz w:val="16"/>
          <w:szCs w:val="16"/>
          <w:lang w:eastAsia="hr-HR"/>
        </w:rPr>
      </w:pPr>
      <w:r w:rsidRPr="007B6CFE">
        <w:rPr>
          <w:rFonts w:ascii="Arial" w:eastAsia="Times New Roman" w:hAnsi="Arial" w:cs="Times New Roman"/>
          <w:bCs/>
          <w:i/>
          <w:color w:val="17365D"/>
          <w:sz w:val="16"/>
          <w:szCs w:val="16"/>
          <w:lang w:eastAsia="hr-HR"/>
        </w:rPr>
        <w:t>Izvor: Fina, Registar godišnjih financijskih izvještaja, obrada GFI-a za 2016. godinu</w:t>
      </w:r>
    </w:p>
    <w:p w:rsidR="004678A1" w:rsidRPr="00C527EB" w:rsidRDefault="00D325CF" w:rsidP="009756F3">
      <w:pPr>
        <w:tabs>
          <w:tab w:val="left" w:pos="567"/>
        </w:tabs>
        <w:spacing w:before="180" w:after="0"/>
        <w:jc w:val="both"/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</w:pPr>
      <w:r w:rsidRPr="00B02A6D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Od ukupno 12</w:t>
      </w:r>
      <w:r w:rsidR="004678A1" w:rsidRPr="00B02A6D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grad</w:t>
      </w:r>
      <w:r w:rsidRPr="00B02A6D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ova</w:t>
      </w:r>
      <w:r w:rsidR="004678A1" w:rsidRPr="00B02A6D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i općin</w:t>
      </w:r>
      <w:r w:rsidRPr="00B02A6D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a</w:t>
      </w:r>
      <w:r w:rsidR="004678A1" w:rsidRPr="00B02A6D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</w:t>
      </w:r>
      <w:r w:rsidRPr="00B02A6D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Ličko-senjske</w:t>
      </w:r>
      <w:r w:rsidR="004678A1" w:rsidRPr="00B02A6D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županije, pozitivno</w:t>
      </w:r>
      <w:r w:rsidR="009756F3" w:rsidRPr="00B02A6D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su </w:t>
      </w:r>
      <w:r w:rsidR="004678A1" w:rsidRPr="00B02A6D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posloval</w:t>
      </w:r>
      <w:r w:rsidR="009756F3" w:rsidRPr="00B02A6D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i poduzetnici u </w:t>
      </w:r>
      <w:r w:rsidRPr="00B02A6D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tri</w:t>
      </w:r>
      <w:r w:rsidR="004678A1" w:rsidRPr="00B02A6D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grada i </w:t>
      </w:r>
      <w:r w:rsidRPr="00B02A6D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pet</w:t>
      </w:r>
      <w:r w:rsidR="004678A1" w:rsidRPr="00B02A6D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općina te su iskazali neto dobit</w:t>
      </w:r>
      <w:r w:rsidR="009756F3" w:rsidRPr="00B02A6D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, a među </w:t>
      </w:r>
      <w:r w:rsidR="000D10D2" w:rsidRPr="00B02A6D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općinama</w:t>
      </w:r>
      <w:r w:rsidR="009756F3" w:rsidRPr="00B02A6D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n</w:t>
      </w:r>
      <w:r w:rsidR="004678A1" w:rsidRPr="00B02A6D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ajveć</w:t>
      </w:r>
      <w:r w:rsidR="009756F3" w:rsidRPr="00B02A6D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u</w:t>
      </w:r>
      <w:r w:rsidR="004678A1" w:rsidRPr="00B02A6D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neto dobit </w:t>
      </w:r>
      <w:r w:rsidR="009756F3" w:rsidRPr="00B02A6D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iskazali su poduzetnici </w:t>
      </w:r>
      <w:r w:rsidR="004678A1" w:rsidRPr="00B02A6D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sa sjedištem u općini </w:t>
      </w:r>
      <w:r w:rsidR="00621A12" w:rsidRPr="00B02A6D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Udbina</w:t>
      </w:r>
      <w:r w:rsidR="004678A1" w:rsidRPr="00B02A6D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, u iznosu od </w:t>
      </w:r>
      <w:r w:rsidR="00621A12" w:rsidRPr="00B02A6D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18,5</w:t>
      </w:r>
      <w:r w:rsidR="004678A1" w:rsidRPr="00B02A6D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milijuna kuna</w:t>
      </w:r>
      <w:r w:rsidR="009756F3" w:rsidRPr="00B02A6D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. </w:t>
      </w:r>
      <w:r w:rsidR="004678A1" w:rsidRPr="00B02A6D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Negativan konsolidirani rezultat </w:t>
      </w:r>
      <w:r w:rsidR="009756F3" w:rsidRPr="00B02A6D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ostvarili su </w:t>
      </w:r>
      <w:r w:rsidR="004678A1" w:rsidRPr="00B02A6D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poduzetni</w:t>
      </w:r>
      <w:r w:rsidR="009756F3" w:rsidRPr="00B02A6D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ci sa sjedištem u </w:t>
      </w:r>
      <w:r w:rsidR="00AF5FB9" w:rsidRPr="00B02A6D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Gospiću</w:t>
      </w:r>
      <w:r w:rsidR="009756F3" w:rsidRPr="00B02A6D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,</w:t>
      </w:r>
      <w:r w:rsidR="00AF5FB9" w:rsidRPr="00B02A6D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Perušiću,</w:t>
      </w:r>
      <w:r w:rsidR="009756F3" w:rsidRPr="00B02A6D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</w:t>
      </w:r>
      <w:r w:rsidR="00AF5FB9" w:rsidRPr="00B02A6D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Karlobagu</w:t>
      </w:r>
      <w:r w:rsidR="009756F3" w:rsidRPr="00B02A6D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</w:t>
      </w:r>
      <w:r w:rsidR="004678A1" w:rsidRPr="00B02A6D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i </w:t>
      </w:r>
      <w:r w:rsidR="00AF5FB9" w:rsidRPr="00B02A6D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Vrhovinama</w:t>
      </w:r>
      <w:r w:rsidR="009756F3" w:rsidRPr="00B02A6D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.</w:t>
      </w:r>
      <w:r w:rsidR="004678A1" w:rsidRPr="00B02A6D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Poduzetnici u </w:t>
      </w:r>
      <w:r w:rsidR="00BE6953" w:rsidRPr="00B02A6D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Gospiću</w:t>
      </w:r>
      <w:r w:rsidR="004678A1" w:rsidRPr="00B02A6D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ostvarili su nominalno najveći konsolidirani gubitak, a na navedeni rezultat najviše se odrazilo poslovanje mikro društva</w:t>
      </w:r>
      <w:r w:rsidR="009050F9" w:rsidRPr="00B02A6D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</w:t>
      </w:r>
      <w:hyperlink r:id="rId14" w:history="1">
        <w:r w:rsidR="009050F9" w:rsidRPr="00B02A6D">
          <w:rPr>
            <w:rStyle w:val="Hyperlink"/>
            <w:rFonts w:ascii="Arial" w:eastAsia="Times New Roman" w:hAnsi="Arial" w:cs="Times New Roman"/>
            <w:sz w:val="20"/>
            <w:szCs w:val="20"/>
            <w:lang w:eastAsia="hr-HR"/>
          </w:rPr>
          <w:t>MILLEM d.o.o. u stečaju</w:t>
        </w:r>
      </w:hyperlink>
      <w:r w:rsidR="009756F3" w:rsidRPr="00B02A6D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,</w:t>
      </w:r>
      <w:r w:rsidR="004678A1" w:rsidRPr="00B02A6D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koje je isk</w:t>
      </w:r>
      <w:r w:rsidR="009050F9" w:rsidRPr="00B02A6D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azalo neto gubitak u iznosu od 27,0</w:t>
      </w:r>
      <w:r w:rsidR="004678A1" w:rsidRPr="00B02A6D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milijuna kuna.</w:t>
      </w:r>
    </w:p>
    <w:p w:rsidR="00A709E9" w:rsidRPr="003D1657" w:rsidRDefault="00A709E9" w:rsidP="009F40C9">
      <w:pPr>
        <w:tabs>
          <w:tab w:val="left" w:pos="567"/>
        </w:tabs>
        <w:spacing w:before="120" w:after="0"/>
        <w:jc w:val="both"/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</w:pPr>
      <w:r w:rsidRPr="00B13BEB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Među poduzetnicima s najvećim ukupnim prihodom u 2016. godini nalaze se srednje velika društva </w:t>
      </w:r>
      <w:hyperlink r:id="rId15" w:history="1">
        <w:r w:rsidRPr="00B13BEB">
          <w:rPr>
            <w:rStyle w:val="Hyperlink"/>
            <w:rFonts w:ascii="Arial" w:eastAsia="Times New Roman" w:hAnsi="Arial" w:cs="Times New Roman"/>
            <w:sz w:val="20"/>
            <w:szCs w:val="20"/>
            <w:lang w:eastAsia="hr-HR"/>
          </w:rPr>
          <w:t>HADRIA d.o.o.</w:t>
        </w:r>
      </w:hyperlink>
      <w:r w:rsidRPr="00B13BEB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sa sjedištem u Novalji (120,7 milijuna kuna), </w:t>
      </w:r>
      <w:hyperlink r:id="rId16" w:history="1">
        <w:r w:rsidRPr="00B13BEB">
          <w:rPr>
            <w:rStyle w:val="Hyperlink"/>
            <w:rFonts w:ascii="Arial" w:eastAsia="Times New Roman" w:hAnsi="Arial" w:cs="Times New Roman"/>
            <w:sz w:val="20"/>
            <w:szCs w:val="20"/>
            <w:lang w:eastAsia="hr-HR"/>
          </w:rPr>
          <w:t>SELAN d.o.o.</w:t>
        </w:r>
      </w:hyperlink>
      <w:r w:rsidRPr="00B13BEB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sa sjedištem u Senju (101,6 milijuna kuna) i </w:t>
      </w:r>
      <w:r w:rsidRPr="00B13BEB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lastRenderedPageBreak/>
        <w:t xml:space="preserve">malo društvo </w:t>
      </w:r>
      <w:hyperlink r:id="rId17" w:history="1">
        <w:r w:rsidRPr="00B13BEB">
          <w:rPr>
            <w:rStyle w:val="Hyperlink"/>
            <w:rFonts w:ascii="Arial" w:eastAsia="Times New Roman" w:hAnsi="Arial" w:cs="Times New Roman"/>
            <w:sz w:val="20"/>
            <w:szCs w:val="20"/>
            <w:lang w:eastAsia="hr-HR"/>
          </w:rPr>
          <w:t>CALCIT LIKA d.o.o.</w:t>
        </w:r>
      </w:hyperlink>
      <w:r w:rsidRPr="00B13BEB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iz Gospića (77,6 milijuna kuna) te srednje veliko društvo </w:t>
      </w:r>
      <w:hyperlink r:id="rId18" w:history="1">
        <w:r w:rsidRPr="00B13BEB">
          <w:rPr>
            <w:rStyle w:val="Hyperlink"/>
            <w:rFonts w:ascii="Arial" w:eastAsia="Times New Roman" w:hAnsi="Arial" w:cs="Times New Roman"/>
            <w:sz w:val="20"/>
            <w:szCs w:val="20"/>
            <w:lang w:eastAsia="hr-HR"/>
          </w:rPr>
          <w:t>NOVALIS d.o.o.</w:t>
        </w:r>
      </w:hyperlink>
      <w:r w:rsidRPr="00B13BEB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(74,6 milijuna kuna) i malo društvo </w:t>
      </w:r>
      <w:hyperlink r:id="rId19" w:history="1">
        <w:r w:rsidRPr="00B13BEB">
          <w:rPr>
            <w:rStyle w:val="Hyperlink"/>
            <w:rFonts w:ascii="Arial" w:eastAsia="Times New Roman" w:hAnsi="Arial" w:cs="Times New Roman"/>
            <w:sz w:val="20"/>
            <w:szCs w:val="20"/>
            <w:lang w:eastAsia="hr-HR"/>
          </w:rPr>
          <w:t>LIKA CESTE d.o.o.</w:t>
        </w:r>
      </w:hyperlink>
      <w:r w:rsidRPr="00B13BEB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(51,2 milijuna kuna).</w:t>
      </w:r>
    </w:p>
    <w:p w:rsidR="00A709E9" w:rsidRDefault="00A709E9" w:rsidP="00B60B2D">
      <w:pPr>
        <w:widowControl w:val="0"/>
        <w:tabs>
          <w:tab w:val="left" w:pos="567"/>
        </w:tabs>
        <w:spacing w:before="120" w:after="0"/>
        <w:jc w:val="both"/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</w:pPr>
      <w:r w:rsidRPr="00B13BEB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Svih pet navedenih poduzetnika ostvarilo je ukupno </w:t>
      </w:r>
      <w:r w:rsidR="00D14FB2" w:rsidRPr="00B13BEB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425,6</w:t>
      </w:r>
      <w:r w:rsidRPr="00B13BEB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</w:t>
      </w:r>
      <w:r w:rsidR="00D14FB2" w:rsidRPr="00B13BEB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milijuna</w:t>
      </w:r>
      <w:r w:rsidRPr="00B13BEB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kuna prihoda, što je </w:t>
      </w:r>
      <w:r w:rsidR="00D14FB2" w:rsidRPr="00B13BEB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20,7</w:t>
      </w:r>
      <w:r w:rsidRPr="00B13BEB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% ukupnih prihoda poduzetnika </w:t>
      </w:r>
      <w:r w:rsidR="00D14FB2" w:rsidRPr="00B13BEB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Ličko-senjske</w:t>
      </w:r>
      <w:r w:rsidRPr="00B13BEB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županije.</w:t>
      </w:r>
    </w:p>
    <w:p w:rsidR="004931AB" w:rsidRPr="007B6CFE" w:rsidRDefault="004931AB" w:rsidP="009756F3">
      <w:pPr>
        <w:widowControl w:val="0"/>
        <w:tabs>
          <w:tab w:val="right" w:pos="9855"/>
        </w:tabs>
        <w:spacing w:before="180" w:after="40" w:line="240" w:lineRule="auto"/>
        <w:ind w:left="1140" w:hanging="1140"/>
        <w:rPr>
          <w:rFonts w:ascii="Arial" w:eastAsia="Times New Roman" w:hAnsi="Arial" w:cs="Times New Roman"/>
          <w:bCs/>
          <w:color w:val="17365D"/>
          <w:sz w:val="16"/>
          <w:szCs w:val="16"/>
          <w:lang w:eastAsia="hr-HR"/>
        </w:rPr>
      </w:pPr>
      <w:r w:rsidRPr="007B6CFE">
        <w:rPr>
          <w:rFonts w:ascii="Arial" w:eastAsia="Times New Roman" w:hAnsi="Arial" w:cs="Times New Roman"/>
          <w:b/>
          <w:bCs/>
          <w:color w:val="17365D"/>
          <w:sz w:val="18"/>
          <w:szCs w:val="18"/>
          <w:lang w:eastAsia="hr-HR"/>
        </w:rPr>
        <w:t>Tablica 3.</w:t>
      </w:r>
      <w:r w:rsidRPr="007B6CFE">
        <w:rPr>
          <w:rFonts w:ascii="Arial" w:eastAsia="Times New Roman" w:hAnsi="Arial" w:cs="Times New Roman"/>
          <w:b/>
          <w:bCs/>
          <w:color w:val="17365D"/>
          <w:sz w:val="18"/>
          <w:szCs w:val="18"/>
          <w:lang w:eastAsia="hr-HR"/>
        </w:rPr>
        <w:tab/>
      </w:r>
      <w:r w:rsidR="0083487D" w:rsidRPr="007B6CFE">
        <w:rPr>
          <w:rFonts w:ascii="Arial" w:eastAsia="Times New Roman" w:hAnsi="Arial" w:cs="Times New Roman"/>
          <w:b/>
          <w:bCs/>
          <w:color w:val="17365D"/>
          <w:sz w:val="18"/>
          <w:szCs w:val="18"/>
          <w:lang w:eastAsia="hr-HR"/>
        </w:rPr>
        <w:t xml:space="preserve">Rang lista </w:t>
      </w:r>
      <w:r w:rsidR="009756F3" w:rsidRPr="007B6CFE">
        <w:rPr>
          <w:rFonts w:ascii="Arial" w:eastAsia="Times New Roman" w:hAnsi="Arial" w:cs="Times New Roman"/>
          <w:b/>
          <w:bCs/>
          <w:color w:val="17365D"/>
          <w:sz w:val="18"/>
          <w:szCs w:val="18"/>
          <w:lang w:eastAsia="hr-HR"/>
        </w:rPr>
        <w:t>TOP 10</w:t>
      </w:r>
      <w:r w:rsidR="0083487D" w:rsidRPr="007B6CFE">
        <w:rPr>
          <w:rFonts w:ascii="Arial" w:eastAsia="Times New Roman" w:hAnsi="Arial" w:cs="Times New Roman"/>
          <w:b/>
          <w:bCs/>
          <w:color w:val="17365D"/>
          <w:sz w:val="18"/>
          <w:szCs w:val="18"/>
          <w:lang w:eastAsia="hr-HR"/>
        </w:rPr>
        <w:t xml:space="preserve"> poduzetnika </w:t>
      </w:r>
      <w:r w:rsidR="00EE127B" w:rsidRPr="007B6CFE">
        <w:rPr>
          <w:rFonts w:ascii="Arial" w:eastAsia="Times New Roman" w:hAnsi="Arial" w:cs="Times New Roman"/>
          <w:b/>
          <w:bCs/>
          <w:color w:val="17365D"/>
          <w:sz w:val="18"/>
          <w:szCs w:val="18"/>
          <w:lang w:eastAsia="hr-HR"/>
        </w:rPr>
        <w:t>Ličko-senjske</w:t>
      </w:r>
      <w:r w:rsidR="0083487D" w:rsidRPr="007B6CFE">
        <w:rPr>
          <w:rFonts w:ascii="Arial" w:eastAsia="Times New Roman" w:hAnsi="Arial" w:cs="Times New Roman"/>
          <w:b/>
          <w:bCs/>
          <w:color w:val="17365D"/>
          <w:sz w:val="18"/>
          <w:szCs w:val="18"/>
          <w:lang w:eastAsia="hr-HR"/>
        </w:rPr>
        <w:t xml:space="preserve"> županije po prihodima od izvoza u 2016. </w:t>
      </w:r>
      <w:r w:rsidR="009756F3" w:rsidRPr="007B6CFE">
        <w:rPr>
          <w:rFonts w:ascii="Arial" w:eastAsia="Times New Roman" w:hAnsi="Arial" w:cs="Times New Roman"/>
          <w:b/>
          <w:bCs/>
          <w:color w:val="17365D"/>
          <w:sz w:val="18"/>
          <w:szCs w:val="18"/>
          <w:lang w:eastAsia="hr-HR"/>
        </w:rPr>
        <w:t>g</w:t>
      </w:r>
      <w:r w:rsidR="0083487D" w:rsidRPr="007B6CFE">
        <w:rPr>
          <w:rFonts w:ascii="Arial" w:eastAsia="Times New Roman" w:hAnsi="Arial" w:cs="Times New Roman"/>
          <w:b/>
          <w:bCs/>
          <w:color w:val="17365D"/>
          <w:sz w:val="18"/>
          <w:szCs w:val="18"/>
          <w:lang w:eastAsia="hr-HR"/>
        </w:rPr>
        <w:t>od</w:t>
      </w:r>
      <w:r w:rsidR="009756F3" w:rsidRPr="007B6CFE">
        <w:rPr>
          <w:rFonts w:ascii="Arial" w:eastAsia="Times New Roman" w:hAnsi="Arial" w:cs="Times New Roman"/>
          <w:b/>
          <w:bCs/>
          <w:color w:val="17365D"/>
          <w:sz w:val="18"/>
          <w:szCs w:val="18"/>
          <w:lang w:eastAsia="hr-HR"/>
        </w:rPr>
        <w:t>.</w:t>
      </w:r>
      <w:r w:rsidR="00813472" w:rsidRPr="007B6CFE">
        <w:rPr>
          <w:rFonts w:ascii="Arial" w:eastAsia="Times New Roman" w:hAnsi="Arial" w:cs="Times New Roman"/>
          <w:b/>
          <w:bCs/>
          <w:color w:val="17365D"/>
          <w:sz w:val="18"/>
          <w:szCs w:val="18"/>
          <w:lang w:eastAsia="hr-HR"/>
        </w:rPr>
        <w:tab/>
      </w:r>
      <w:r w:rsidR="000F4BA2" w:rsidRPr="007B6CFE">
        <w:rPr>
          <w:rFonts w:ascii="Arial" w:eastAsia="Times New Roman" w:hAnsi="Arial" w:cs="Times New Roman"/>
          <w:b/>
          <w:bCs/>
          <w:color w:val="17365D"/>
          <w:sz w:val="18"/>
          <w:szCs w:val="18"/>
          <w:lang w:eastAsia="hr-HR"/>
        </w:rPr>
        <w:tab/>
      </w:r>
      <w:r w:rsidR="00813472" w:rsidRPr="007B6CFE">
        <w:rPr>
          <w:rFonts w:ascii="Arial" w:eastAsia="Times New Roman" w:hAnsi="Arial" w:cs="Times New Roman"/>
          <w:bCs/>
          <w:color w:val="17365D"/>
          <w:sz w:val="16"/>
          <w:szCs w:val="16"/>
          <w:lang w:eastAsia="hr-HR"/>
        </w:rPr>
        <w:t>(iznosi u tisućama kuna)</w:t>
      </w:r>
    </w:p>
    <w:tbl>
      <w:tblPr>
        <w:tblW w:w="9839" w:type="dxa"/>
        <w:jc w:val="center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4"/>
        <w:gridCol w:w="1247"/>
        <w:gridCol w:w="2491"/>
        <w:gridCol w:w="907"/>
        <w:gridCol w:w="871"/>
        <w:gridCol w:w="663"/>
        <w:gridCol w:w="8"/>
        <w:gridCol w:w="1037"/>
        <w:gridCol w:w="8"/>
        <w:gridCol w:w="1020"/>
        <w:gridCol w:w="1023"/>
      </w:tblGrid>
      <w:tr w:rsidR="00C029BF" w:rsidRPr="000F4BA2" w:rsidTr="00146F73">
        <w:trPr>
          <w:trHeight w:hRule="exact" w:val="459"/>
          <w:jc w:val="center"/>
        </w:trPr>
        <w:tc>
          <w:tcPr>
            <w:tcW w:w="5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44061" w:themeFill="accent1" w:themeFillShade="80"/>
            <w:vAlign w:val="center"/>
            <w:hideMark/>
          </w:tcPr>
          <w:p w:rsidR="00C029BF" w:rsidRPr="000F4BA2" w:rsidRDefault="00C029BF" w:rsidP="000F4B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0F4BA2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Rang</w:t>
            </w:r>
          </w:p>
        </w:tc>
        <w:tc>
          <w:tcPr>
            <w:tcW w:w="12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44061" w:themeFill="accent1" w:themeFillShade="80"/>
            <w:vAlign w:val="center"/>
            <w:hideMark/>
          </w:tcPr>
          <w:p w:rsidR="00C029BF" w:rsidRPr="000F4BA2" w:rsidRDefault="00C029BF" w:rsidP="000F4B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0F4BA2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OIB</w:t>
            </w:r>
          </w:p>
        </w:tc>
        <w:tc>
          <w:tcPr>
            <w:tcW w:w="249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44061" w:themeFill="accent1" w:themeFillShade="80"/>
            <w:vAlign w:val="center"/>
            <w:hideMark/>
          </w:tcPr>
          <w:p w:rsidR="00C029BF" w:rsidRPr="000F4BA2" w:rsidRDefault="00C029BF" w:rsidP="000F4B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0F4BA2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Naziv</w:t>
            </w:r>
          </w:p>
        </w:tc>
        <w:tc>
          <w:tcPr>
            <w:tcW w:w="90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44061" w:themeFill="accent1" w:themeFillShade="80"/>
            <w:vAlign w:val="center"/>
            <w:hideMark/>
          </w:tcPr>
          <w:p w:rsidR="00C029BF" w:rsidRPr="000F4BA2" w:rsidRDefault="00C029BF" w:rsidP="000F4B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0F4BA2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Mjesto</w:t>
            </w:r>
          </w:p>
        </w:tc>
        <w:tc>
          <w:tcPr>
            <w:tcW w:w="87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44061" w:themeFill="accent1" w:themeFillShade="80"/>
            <w:vAlign w:val="center"/>
            <w:hideMark/>
          </w:tcPr>
          <w:p w:rsidR="00C029BF" w:rsidRPr="000F4BA2" w:rsidRDefault="00C029BF" w:rsidP="000F4B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0F4BA2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Veličina</w:t>
            </w:r>
          </w:p>
        </w:tc>
        <w:tc>
          <w:tcPr>
            <w:tcW w:w="671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44061" w:themeFill="accent1" w:themeFillShade="80"/>
            <w:vAlign w:val="center"/>
          </w:tcPr>
          <w:p w:rsidR="00C029BF" w:rsidRPr="000F4BA2" w:rsidRDefault="00C029BF" w:rsidP="00C02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Vlas.</w:t>
            </w:r>
            <w:r>
              <w:rPr>
                <w:rStyle w:val="FootnoteReference"/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footnoteReference w:id="5"/>
            </w:r>
          </w:p>
        </w:tc>
        <w:tc>
          <w:tcPr>
            <w:tcW w:w="104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44061" w:themeFill="accent1" w:themeFillShade="80"/>
            <w:vAlign w:val="center"/>
          </w:tcPr>
          <w:p w:rsidR="00C029BF" w:rsidRPr="000F4BA2" w:rsidRDefault="00C029BF" w:rsidP="00C02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Broj zaposlenih</w:t>
            </w:r>
          </w:p>
        </w:tc>
        <w:tc>
          <w:tcPr>
            <w:tcW w:w="10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44061" w:themeFill="accent1" w:themeFillShade="80"/>
            <w:vAlign w:val="center"/>
            <w:hideMark/>
          </w:tcPr>
          <w:p w:rsidR="00C029BF" w:rsidRPr="000F4BA2" w:rsidRDefault="00C029BF" w:rsidP="000F4B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0F4BA2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Prihod od izvoza</w:t>
            </w:r>
          </w:p>
        </w:tc>
        <w:tc>
          <w:tcPr>
            <w:tcW w:w="10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44061" w:themeFill="accent1" w:themeFillShade="80"/>
            <w:vAlign w:val="center"/>
            <w:hideMark/>
          </w:tcPr>
          <w:p w:rsidR="00C029BF" w:rsidRPr="000F4BA2" w:rsidRDefault="00C029BF" w:rsidP="000F4B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0F4BA2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Uvoz</w:t>
            </w:r>
          </w:p>
        </w:tc>
      </w:tr>
      <w:tr w:rsidR="00C029BF" w:rsidRPr="000F4BA2" w:rsidTr="00146F73">
        <w:trPr>
          <w:trHeight w:hRule="exact" w:val="283"/>
          <w:jc w:val="center"/>
        </w:trPr>
        <w:tc>
          <w:tcPr>
            <w:tcW w:w="564" w:type="dxa"/>
            <w:tcBorders>
              <w:top w:val="single" w:sz="4" w:space="0" w:color="FFFFFF" w:themeColor="background1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029BF" w:rsidRPr="000F4BA2" w:rsidRDefault="00C029BF" w:rsidP="000F4B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0F4BA2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1.</w:t>
            </w:r>
          </w:p>
        </w:tc>
        <w:tc>
          <w:tcPr>
            <w:tcW w:w="1247" w:type="dxa"/>
            <w:tcBorders>
              <w:top w:val="single" w:sz="4" w:space="0" w:color="FFFFFF" w:themeColor="background1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029BF" w:rsidRPr="000F4BA2" w:rsidRDefault="00C029BF" w:rsidP="000F4B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0F4BA2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97133410183</w:t>
            </w:r>
          </w:p>
        </w:tc>
        <w:tc>
          <w:tcPr>
            <w:tcW w:w="2494" w:type="dxa"/>
            <w:tcBorders>
              <w:top w:val="single" w:sz="4" w:space="0" w:color="FFFFFF" w:themeColor="background1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029BF" w:rsidRPr="000F4BA2" w:rsidRDefault="00C029BF" w:rsidP="000F4BA2">
            <w:pPr>
              <w:spacing w:after="0" w:line="240" w:lineRule="auto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hyperlink r:id="rId20" w:history="1">
              <w:r w:rsidRPr="000D2413">
                <w:rPr>
                  <w:rStyle w:val="Hyperlink"/>
                  <w:rFonts w:ascii="Arial" w:eastAsia="Times New Roman" w:hAnsi="Arial" w:cs="Arial"/>
                  <w:sz w:val="18"/>
                  <w:szCs w:val="18"/>
                  <w:lang w:eastAsia="hr-HR"/>
                </w:rPr>
                <w:t>CALCIT LIKA d.o.o.</w:t>
              </w:r>
            </w:hyperlink>
          </w:p>
        </w:tc>
        <w:tc>
          <w:tcPr>
            <w:tcW w:w="907" w:type="dxa"/>
            <w:tcBorders>
              <w:top w:val="single" w:sz="4" w:space="0" w:color="FFFFFF" w:themeColor="background1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029BF" w:rsidRPr="000F4BA2" w:rsidRDefault="00C029BF" w:rsidP="000F4BA2">
            <w:pPr>
              <w:spacing w:after="0" w:line="240" w:lineRule="auto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0F4BA2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Gospić</w:t>
            </w:r>
          </w:p>
        </w:tc>
        <w:tc>
          <w:tcPr>
            <w:tcW w:w="871" w:type="dxa"/>
            <w:tcBorders>
              <w:top w:val="single" w:sz="4" w:space="0" w:color="FFFFFF" w:themeColor="background1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029BF" w:rsidRPr="000F4BA2" w:rsidRDefault="00C029BF" w:rsidP="000F4B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0F4BA2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Mali</w:t>
            </w:r>
          </w:p>
        </w:tc>
        <w:tc>
          <w:tcPr>
            <w:tcW w:w="671" w:type="dxa"/>
            <w:gridSpan w:val="2"/>
            <w:tcBorders>
              <w:top w:val="single" w:sz="4" w:space="0" w:color="FFFFFF" w:themeColor="background1"/>
              <w:left w:val="nil"/>
              <w:bottom w:val="single" w:sz="4" w:space="0" w:color="BFBFBF"/>
              <w:right w:val="single" w:sz="4" w:space="0" w:color="BFBFBF" w:themeColor="background1" w:themeShade="BF"/>
            </w:tcBorders>
            <w:vAlign w:val="center"/>
          </w:tcPr>
          <w:p w:rsidR="00C029BF" w:rsidRPr="00C029BF" w:rsidRDefault="00C029BF" w:rsidP="00C029BF">
            <w:pPr>
              <w:spacing w:after="0" w:line="240" w:lineRule="auto"/>
              <w:jc w:val="center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C029BF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21</w:t>
            </w:r>
          </w:p>
        </w:tc>
        <w:tc>
          <w:tcPr>
            <w:tcW w:w="1045" w:type="dxa"/>
            <w:gridSpan w:val="2"/>
            <w:tcBorders>
              <w:top w:val="single" w:sz="4" w:space="0" w:color="FFFFFF" w:themeColor="background1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 w:themeColor="background1" w:themeShade="BF"/>
            </w:tcBorders>
            <w:vAlign w:val="center"/>
          </w:tcPr>
          <w:p w:rsidR="00C029BF" w:rsidRPr="00C029BF" w:rsidRDefault="00C029BF" w:rsidP="00C029BF">
            <w:pPr>
              <w:spacing w:after="0" w:line="240" w:lineRule="auto"/>
              <w:ind w:right="111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C029BF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44</w:t>
            </w:r>
          </w:p>
        </w:tc>
        <w:tc>
          <w:tcPr>
            <w:tcW w:w="1020" w:type="dxa"/>
            <w:tcBorders>
              <w:top w:val="single" w:sz="4" w:space="0" w:color="FFFFFF" w:themeColor="background1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029BF" w:rsidRPr="000F4BA2" w:rsidRDefault="00C029BF" w:rsidP="000F4B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0F4BA2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69.187</w:t>
            </w:r>
          </w:p>
        </w:tc>
        <w:tc>
          <w:tcPr>
            <w:tcW w:w="1020" w:type="dxa"/>
            <w:tcBorders>
              <w:top w:val="single" w:sz="4" w:space="0" w:color="FFFFFF" w:themeColor="background1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029BF" w:rsidRPr="000F4BA2" w:rsidRDefault="00C029BF" w:rsidP="000F4B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0F4BA2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43.476</w:t>
            </w:r>
          </w:p>
        </w:tc>
      </w:tr>
      <w:tr w:rsidR="00C029BF" w:rsidRPr="000F4BA2" w:rsidTr="00146F73">
        <w:trPr>
          <w:trHeight w:hRule="exact" w:val="283"/>
          <w:jc w:val="center"/>
        </w:trPr>
        <w:tc>
          <w:tcPr>
            <w:tcW w:w="56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029BF" w:rsidRPr="000F4BA2" w:rsidRDefault="00C029BF" w:rsidP="000F4B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0F4BA2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2.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029BF" w:rsidRPr="000F4BA2" w:rsidRDefault="00C029BF" w:rsidP="000F4B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0F4BA2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99530879287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029BF" w:rsidRPr="000F4BA2" w:rsidRDefault="00C029BF" w:rsidP="000F4BA2">
            <w:pPr>
              <w:spacing w:after="0" w:line="240" w:lineRule="auto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hyperlink r:id="rId21" w:history="1">
              <w:r w:rsidRPr="00D516AB">
                <w:rPr>
                  <w:rStyle w:val="Hyperlink"/>
                  <w:rFonts w:ascii="Arial" w:eastAsia="Times New Roman" w:hAnsi="Arial" w:cs="Arial"/>
                  <w:sz w:val="18"/>
                  <w:szCs w:val="18"/>
                  <w:lang w:eastAsia="hr-HR"/>
                </w:rPr>
                <w:t>HADRIA d.o.o.</w:t>
              </w:r>
            </w:hyperlink>
          </w:p>
        </w:tc>
        <w:tc>
          <w:tcPr>
            <w:tcW w:w="90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029BF" w:rsidRPr="000F4BA2" w:rsidRDefault="00C029BF" w:rsidP="000F4BA2">
            <w:pPr>
              <w:spacing w:after="0" w:line="240" w:lineRule="auto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0F4BA2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Novalja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029BF" w:rsidRPr="000F4BA2" w:rsidRDefault="00C029BF" w:rsidP="008E41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0F4BA2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Srednj</w:t>
            </w:r>
            <w:r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i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 w:themeColor="background1" w:themeShade="BF"/>
            </w:tcBorders>
            <w:vAlign w:val="center"/>
          </w:tcPr>
          <w:p w:rsidR="00C029BF" w:rsidRPr="00C029BF" w:rsidRDefault="00C029BF" w:rsidP="00C029BF">
            <w:pPr>
              <w:spacing w:after="0" w:line="240" w:lineRule="auto"/>
              <w:jc w:val="center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C029BF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21</w:t>
            </w:r>
          </w:p>
        </w:tc>
        <w:tc>
          <w:tcPr>
            <w:tcW w:w="1045" w:type="dxa"/>
            <w:gridSpan w:val="2"/>
            <w:tcBorders>
              <w:top w:val="nil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 w:themeColor="background1" w:themeShade="BF"/>
            </w:tcBorders>
            <w:vAlign w:val="center"/>
          </w:tcPr>
          <w:p w:rsidR="00C029BF" w:rsidRPr="00C029BF" w:rsidRDefault="00C029BF" w:rsidP="00C029BF">
            <w:pPr>
              <w:spacing w:after="0" w:line="240" w:lineRule="auto"/>
              <w:ind w:right="111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C029BF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60</w:t>
            </w:r>
          </w:p>
        </w:tc>
        <w:tc>
          <w:tcPr>
            <w:tcW w:w="1020" w:type="dxa"/>
            <w:tcBorders>
              <w:top w:val="nil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029BF" w:rsidRPr="000F4BA2" w:rsidRDefault="00C029BF" w:rsidP="000F4B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0F4BA2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39.499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029BF" w:rsidRPr="000F4BA2" w:rsidRDefault="00C029BF" w:rsidP="000F4B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0F4BA2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0</w:t>
            </w:r>
          </w:p>
        </w:tc>
      </w:tr>
      <w:tr w:rsidR="00C029BF" w:rsidRPr="000F4BA2" w:rsidTr="00146F73">
        <w:trPr>
          <w:trHeight w:hRule="exact" w:val="283"/>
          <w:jc w:val="center"/>
        </w:trPr>
        <w:tc>
          <w:tcPr>
            <w:tcW w:w="56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029BF" w:rsidRPr="000F4BA2" w:rsidRDefault="00C029BF" w:rsidP="000F4B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0F4BA2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3.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029BF" w:rsidRPr="000F4BA2" w:rsidRDefault="00C029BF" w:rsidP="000F4B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0F4BA2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10160841858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029BF" w:rsidRPr="000F4BA2" w:rsidRDefault="00C029BF" w:rsidP="000F4BA2">
            <w:pPr>
              <w:spacing w:after="0" w:line="240" w:lineRule="auto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hyperlink r:id="rId22" w:history="1">
              <w:r w:rsidRPr="000D2413">
                <w:rPr>
                  <w:rStyle w:val="Hyperlink"/>
                  <w:rFonts w:ascii="Arial" w:eastAsia="Times New Roman" w:hAnsi="Arial" w:cs="Arial"/>
                  <w:sz w:val="18"/>
                  <w:szCs w:val="18"/>
                  <w:lang w:eastAsia="hr-HR"/>
                </w:rPr>
                <w:t>MODERATOR d.o.o.</w:t>
              </w:r>
            </w:hyperlink>
          </w:p>
        </w:tc>
        <w:tc>
          <w:tcPr>
            <w:tcW w:w="90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029BF" w:rsidRPr="000F4BA2" w:rsidRDefault="00C029BF" w:rsidP="000F4BA2">
            <w:pPr>
              <w:spacing w:after="0" w:line="240" w:lineRule="auto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0F4BA2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Udbina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029BF" w:rsidRPr="000F4BA2" w:rsidRDefault="00C029BF" w:rsidP="000F4B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0F4BA2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Mali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 w:themeColor="background1" w:themeShade="BF"/>
            </w:tcBorders>
            <w:vAlign w:val="center"/>
          </w:tcPr>
          <w:p w:rsidR="00C029BF" w:rsidRPr="00C029BF" w:rsidRDefault="00C029BF" w:rsidP="00C029BF">
            <w:pPr>
              <w:spacing w:after="0" w:line="240" w:lineRule="auto"/>
              <w:jc w:val="center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C029BF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21</w:t>
            </w:r>
          </w:p>
        </w:tc>
        <w:tc>
          <w:tcPr>
            <w:tcW w:w="1045" w:type="dxa"/>
            <w:gridSpan w:val="2"/>
            <w:tcBorders>
              <w:top w:val="nil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 w:themeColor="background1" w:themeShade="BF"/>
            </w:tcBorders>
            <w:vAlign w:val="center"/>
          </w:tcPr>
          <w:p w:rsidR="00C029BF" w:rsidRPr="00C029BF" w:rsidRDefault="00C029BF" w:rsidP="00C029BF">
            <w:pPr>
              <w:spacing w:after="0" w:line="240" w:lineRule="auto"/>
              <w:ind w:right="111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C029BF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35</w:t>
            </w:r>
          </w:p>
        </w:tc>
        <w:tc>
          <w:tcPr>
            <w:tcW w:w="1020" w:type="dxa"/>
            <w:tcBorders>
              <w:top w:val="nil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029BF" w:rsidRPr="000F4BA2" w:rsidRDefault="00C029BF" w:rsidP="000F4B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0F4BA2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29.771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029BF" w:rsidRPr="000F4BA2" w:rsidRDefault="00C029BF" w:rsidP="000F4B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0F4BA2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661</w:t>
            </w:r>
          </w:p>
        </w:tc>
      </w:tr>
      <w:tr w:rsidR="00C029BF" w:rsidRPr="000F4BA2" w:rsidTr="00146F73">
        <w:trPr>
          <w:trHeight w:hRule="exact" w:val="283"/>
          <w:jc w:val="center"/>
        </w:trPr>
        <w:tc>
          <w:tcPr>
            <w:tcW w:w="56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029BF" w:rsidRPr="000F4BA2" w:rsidRDefault="00C029BF" w:rsidP="000F4B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0F4BA2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4.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029BF" w:rsidRPr="000F4BA2" w:rsidRDefault="00C029BF" w:rsidP="000F4B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0F4BA2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40265323775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029BF" w:rsidRPr="000F4BA2" w:rsidRDefault="00C029BF" w:rsidP="000F4BA2">
            <w:pPr>
              <w:spacing w:after="0" w:line="240" w:lineRule="auto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hyperlink r:id="rId23" w:history="1">
              <w:r w:rsidRPr="000D2413">
                <w:rPr>
                  <w:rStyle w:val="Hyperlink"/>
                  <w:rFonts w:ascii="Arial" w:eastAsia="Times New Roman" w:hAnsi="Arial" w:cs="Arial"/>
                  <w:sz w:val="18"/>
                  <w:szCs w:val="18"/>
                  <w:lang w:eastAsia="hr-HR"/>
                </w:rPr>
                <w:t>JASIKA d.o.o.</w:t>
              </w:r>
            </w:hyperlink>
          </w:p>
        </w:tc>
        <w:tc>
          <w:tcPr>
            <w:tcW w:w="90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029BF" w:rsidRPr="000F4BA2" w:rsidRDefault="00C029BF" w:rsidP="000F4BA2">
            <w:pPr>
              <w:spacing w:after="0" w:line="240" w:lineRule="auto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0F4BA2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Lovinac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029BF" w:rsidRPr="000F4BA2" w:rsidRDefault="00C029BF" w:rsidP="000F4B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0F4BA2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Mali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 w:themeColor="background1" w:themeShade="BF"/>
            </w:tcBorders>
            <w:vAlign w:val="center"/>
          </w:tcPr>
          <w:p w:rsidR="00C029BF" w:rsidRPr="00C029BF" w:rsidRDefault="00C029BF" w:rsidP="00C029BF">
            <w:pPr>
              <w:spacing w:after="0" w:line="240" w:lineRule="auto"/>
              <w:jc w:val="center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C029BF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21</w:t>
            </w:r>
          </w:p>
        </w:tc>
        <w:tc>
          <w:tcPr>
            <w:tcW w:w="1045" w:type="dxa"/>
            <w:gridSpan w:val="2"/>
            <w:tcBorders>
              <w:top w:val="nil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 w:themeColor="background1" w:themeShade="BF"/>
            </w:tcBorders>
            <w:vAlign w:val="center"/>
          </w:tcPr>
          <w:p w:rsidR="00C029BF" w:rsidRPr="00C029BF" w:rsidRDefault="00C029BF" w:rsidP="00C029BF">
            <w:pPr>
              <w:spacing w:after="0" w:line="240" w:lineRule="auto"/>
              <w:ind w:right="111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C029BF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8</w:t>
            </w:r>
          </w:p>
        </w:tc>
        <w:tc>
          <w:tcPr>
            <w:tcW w:w="1020" w:type="dxa"/>
            <w:tcBorders>
              <w:top w:val="nil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029BF" w:rsidRPr="000F4BA2" w:rsidRDefault="00C029BF" w:rsidP="000F4B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0F4BA2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17.406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029BF" w:rsidRPr="000F4BA2" w:rsidRDefault="00C029BF" w:rsidP="000F4B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0F4BA2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0</w:t>
            </w:r>
          </w:p>
        </w:tc>
      </w:tr>
      <w:tr w:rsidR="00C029BF" w:rsidRPr="000F4BA2" w:rsidTr="00146F73">
        <w:trPr>
          <w:trHeight w:hRule="exact" w:val="283"/>
          <w:jc w:val="center"/>
        </w:trPr>
        <w:tc>
          <w:tcPr>
            <w:tcW w:w="56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029BF" w:rsidRPr="000F4BA2" w:rsidRDefault="00C029BF" w:rsidP="000F4B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0F4BA2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5.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029BF" w:rsidRPr="000F4BA2" w:rsidRDefault="00C029BF" w:rsidP="000F4B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0F4BA2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12636320646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029BF" w:rsidRPr="000F4BA2" w:rsidRDefault="00C029BF" w:rsidP="000F4BA2">
            <w:pPr>
              <w:spacing w:after="0" w:line="240" w:lineRule="auto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hyperlink r:id="rId24" w:history="1">
              <w:r w:rsidRPr="000D2413">
                <w:rPr>
                  <w:rStyle w:val="Hyperlink"/>
                  <w:rFonts w:ascii="Arial" w:eastAsia="Times New Roman" w:hAnsi="Arial" w:cs="Arial"/>
                  <w:sz w:val="18"/>
                  <w:szCs w:val="18"/>
                  <w:lang w:eastAsia="hr-HR"/>
                </w:rPr>
                <w:t>PERGAMENT d.o.o.</w:t>
              </w:r>
            </w:hyperlink>
          </w:p>
        </w:tc>
        <w:tc>
          <w:tcPr>
            <w:tcW w:w="90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029BF" w:rsidRPr="000F4BA2" w:rsidRDefault="00C029BF" w:rsidP="000F4BA2">
            <w:pPr>
              <w:spacing w:after="0" w:line="240" w:lineRule="auto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0F4BA2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Korenica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029BF" w:rsidRPr="000F4BA2" w:rsidRDefault="00C029BF" w:rsidP="000F4B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0F4BA2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Mali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 w:themeColor="background1" w:themeShade="BF"/>
            </w:tcBorders>
            <w:vAlign w:val="center"/>
          </w:tcPr>
          <w:p w:rsidR="00C029BF" w:rsidRPr="00C029BF" w:rsidRDefault="00C029BF" w:rsidP="00C029BF">
            <w:pPr>
              <w:spacing w:after="0" w:line="240" w:lineRule="auto"/>
              <w:jc w:val="center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C029BF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21</w:t>
            </w:r>
          </w:p>
        </w:tc>
        <w:tc>
          <w:tcPr>
            <w:tcW w:w="1045" w:type="dxa"/>
            <w:gridSpan w:val="2"/>
            <w:tcBorders>
              <w:top w:val="nil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 w:themeColor="background1" w:themeShade="BF"/>
            </w:tcBorders>
            <w:vAlign w:val="center"/>
          </w:tcPr>
          <w:p w:rsidR="00C029BF" w:rsidRPr="00C029BF" w:rsidRDefault="00C029BF" w:rsidP="00C029BF">
            <w:pPr>
              <w:spacing w:after="0" w:line="240" w:lineRule="auto"/>
              <w:ind w:right="111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C029BF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45</w:t>
            </w:r>
          </w:p>
        </w:tc>
        <w:tc>
          <w:tcPr>
            <w:tcW w:w="1020" w:type="dxa"/>
            <w:tcBorders>
              <w:top w:val="nil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029BF" w:rsidRPr="000F4BA2" w:rsidRDefault="00C029BF" w:rsidP="000F4B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0F4BA2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15.684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029BF" w:rsidRPr="000F4BA2" w:rsidRDefault="00C029BF" w:rsidP="000F4B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0F4BA2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294</w:t>
            </w:r>
          </w:p>
        </w:tc>
      </w:tr>
      <w:tr w:rsidR="00C029BF" w:rsidRPr="000F4BA2" w:rsidTr="00146F73">
        <w:trPr>
          <w:trHeight w:hRule="exact" w:val="283"/>
          <w:jc w:val="center"/>
        </w:trPr>
        <w:tc>
          <w:tcPr>
            <w:tcW w:w="56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029BF" w:rsidRPr="000F4BA2" w:rsidRDefault="00C029BF" w:rsidP="000F4B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0F4BA2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6.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029BF" w:rsidRPr="000F4BA2" w:rsidRDefault="00C029BF" w:rsidP="000F4B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0F4BA2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83868669878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029BF" w:rsidRPr="000F4BA2" w:rsidRDefault="00C029BF" w:rsidP="000F4BA2">
            <w:pPr>
              <w:spacing w:after="0" w:line="240" w:lineRule="auto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0F4BA2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KULA-PROMET d.o.o.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029BF" w:rsidRPr="000F4BA2" w:rsidRDefault="00C029BF" w:rsidP="000F4BA2">
            <w:pPr>
              <w:spacing w:after="0" w:line="240" w:lineRule="auto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0F4BA2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Krasno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029BF" w:rsidRPr="000F4BA2" w:rsidRDefault="00C029BF" w:rsidP="000F4B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0F4BA2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Mali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 w:themeColor="background1" w:themeShade="BF"/>
            </w:tcBorders>
            <w:vAlign w:val="center"/>
          </w:tcPr>
          <w:p w:rsidR="00C029BF" w:rsidRPr="00C029BF" w:rsidRDefault="00C029BF" w:rsidP="00C029BF">
            <w:pPr>
              <w:spacing w:after="0" w:line="240" w:lineRule="auto"/>
              <w:jc w:val="center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C029BF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21</w:t>
            </w:r>
          </w:p>
        </w:tc>
        <w:tc>
          <w:tcPr>
            <w:tcW w:w="1045" w:type="dxa"/>
            <w:gridSpan w:val="2"/>
            <w:tcBorders>
              <w:top w:val="nil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 w:themeColor="background1" w:themeShade="BF"/>
            </w:tcBorders>
            <w:vAlign w:val="center"/>
          </w:tcPr>
          <w:p w:rsidR="00C029BF" w:rsidRPr="00C029BF" w:rsidRDefault="00C029BF" w:rsidP="00C029BF">
            <w:pPr>
              <w:spacing w:after="0" w:line="240" w:lineRule="auto"/>
              <w:ind w:right="111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C029BF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20</w:t>
            </w:r>
          </w:p>
        </w:tc>
        <w:tc>
          <w:tcPr>
            <w:tcW w:w="1020" w:type="dxa"/>
            <w:tcBorders>
              <w:top w:val="nil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029BF" w:rsidRPr="000F4BA2" w:rsidRDefault="00C029BF" w:rsidP="000F4B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0F4BA2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12.367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029BF" w:rsidRPr="000F4BA2" w:rsidRDefault="00C029BF" w:rsidP="000F4B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0F4BA2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1.025</w:t>
            </w:r>
          </w:p>
        </w:tc>
      </w:tr>
      <w:tr w:rsidR="00C029BF" w:rsidRPr="000F4BA2" w:rsidTr="00146F73">
        <w:trPr>
          <w:trHeight w:hRule="exact" w:val="283"/>
          <w:jc w:val="center"/>
        </w:trPr>
        <w:tc>
          <w:tcPr>
            <w:tcW w:w="56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029BF" w:rsidRPr="000F4BA2" w:rsidRDefault="00C029BF" w:rsidP="000F4B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0F4BA2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7.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029BF" w:rsidRPr="000F4BA2" w:rsidRDefault="00C029BF" w:rsidP="000F4B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0F4BA2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56198968279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029BF" w:rsidRPr="000F4BA2" w:rsidRDefault="00C029BF" w:rsidP="000F4BA2">
            <w:pPr>
              <w:spacing w:after="0" w:line="240" w:lineRule="auto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0F4BA2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NEDA SENJ d.o.o.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029BF" w:rsidRPr="000F4BA2" w:rsidRDefault="00C029BF" w:rsidP="000F4BA2">
            <w:pPr>
              <w:spacing w:after="0" w:line="240" w:lineRule="auto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0F4BA2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Senj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029BF" w:rsidRPr="000F4BA2" w:rsidRDefault="00C029BF" w:rsidP="000F4B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0F4BA2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Mali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 w:themeColor="background1" w:themeShade="BF"/>
            </w:tcBorders>
            <w:vAlign w:val="center"/>
          </w:tcPr>
          <w:p w:rsidR="00C029BF" w:rsidRPr="00C029BF" w:rsidRDefault="00C029BF" w:rsidP="00C029BF">
            <w:pPr>
              <w:spacing w:after="0" w:line="240" w:lineRule="auto"/>
              <w:jc w:val="center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C029BF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21</w:t>
            </w:r>
          </w:p>
        </w:tc>
        <w:tc>
          <w:tcPr>
            <w:tcW w:w="1045" w:type="dxa"/>
            <w:gridSpan w:val="2"/>
            <w:tcBorders>
              <w:top w:val="nil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 w:themeColor="background1" w:themeShade="BF"/>
            </w:tcBorders>
            <w:vAlign w:val="center"/>
          </w:tcPr>
          <w:p w:rsidR="00C029BF" w:rsidRPr="00C029BF" w:rsidRDefault="00C029BF" w:rsidP="00C029BF">
            <w:pPr>
              <w:spacing w:after="0" w:line="240" w:lineRule="auto"/>
              <w:ind w:right="111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C029BF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45</w:t>
            </w:r>
          </w:p>
        </w:tc>
        <w:tc>
          <w:tcPr>
            <w:tcW w:w="1020" w:type="dxa"/>
            <w:tcBorders>
              <w:top w:val="nil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029BF" w:rsidRPr="000F4BA2" w:rsidRDefault="00C029BF" w:rsidP="000F4B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0F4BA2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10.616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029BF" w:rsidRPr="000F4BA2" w:rsidRDefault="00C029BF" w:rsidP="000F4B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0F4BA2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7.389</w:t>
            </w:r>
          </w:p>
        </w:tc>
      </w:tr>
      <w:tr w:rsidR="00C029BF" w:rsidRPr="000F4BA2" w:rsidTr="00146F73">
        <w:trPr>
          <w:trHeight w:hRule="exact" w:val="283"/>
          <w:jc w:val="center"/>
        </w:trPr>
        <w:tc>
          <w:tcPr>
            <w:tcW w:w="56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029BF" w:rsidRPr="000F4BA2" w:rsidRDefault="00C029BF" w:rsidP="000F4B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0F4BA2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8.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029BF" w:rsidRPr="000F4BA2" w:rsidRDefault="00C029BF" w:rsidP="000F4B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0F4BA2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01189657070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029BF" w:rsidRPr="000F4BA2" w:rsidRDefault="00C029BF" w:rsidP="000F4BA2">
            <w:pPr>
              <w:spacing w:after="0" w:line="240" w:lineRule="auto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0F4BA2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ITALIKACINK d.o.o.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029BF" w:rsidRPr="000F4BA2" w:rsidRDefault="00C029BF" w:rsidP="000F4BA2">
            <w:pPr>
              <w:spacing w:after="0" w:line="240" w:lineRule="auto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0F4BA2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Lički Osik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029BF" w:rsidRPr="000F4BA2" w:rsidRDefault="00C029BF" w:rsidP="000F4B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0F4BA2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Mali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 w:themeColor="background1" w:themeShade="BF"/>
            </w:tcBorders>
            <w:vAlign w:val="center"/>
          </w:tcPr>
          <w:p w:rsidR="00C029BF" w:rsidRPr="00C029BF" w:rsidRDefault="00C029BF" w:rsidP="00C029BF">
            <w:pPr>
              <w:spacing w:after="0" w:line="240" w:lineRule="auto"/>
              <w:jc w:val="center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C029BF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21</w:t>
            </w:r>
          </w:p>
        </w:tc>
        <w:tc>
          <w:tcPr>
            <w:tcW w:w="1045" w:type="dxa"/>
            <w:gridSpan w:val="2"/>
            <w:tcBorders>
              <w:top w:val="nil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 w:themeColor="background1" w:themeShade="BF"/>
            </w:tcBorders>
            <w:vAlign w:val="center"/>
          </w:tcPr>
          <w:p w:rsidR="00C029BF" w:rsidRPr="00C029BF" w:rsidRDefault="00C029BF" w:rsidP="00C029BF">
            <w:pPr>
              <w:spacing w:after="0" w:line="240" w:lineRule="auto"/>
              <w:ind w:right="111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C029BF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18</w:t>
            </w:r>
          </w:p>
        </w:tc>
        <w:tc>
          <w:tcPr>
            <w:tcW w:w="1020" w:type="dxa"/>
            <w:tcBorders>
              <w:top w:val="nil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029BF" w:rsidRPr="000F4BA2" w:rsidRDefault="00C029BF" w:rsidP="000F4B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0F4BA2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10.371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029BF" w:rsidRPr="000F4BA2" w:rsidRDefault="00C029BF" w:rsidP="000F4B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0F4BA2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8.105</w:t>
            </w:r>
          </w:p>
        </w:tc>
      </w:tr>
      <w:tr w:rsidR="00C029BF" w:rsidRPr="000F4BA2" w:rsidTr="00146F73">
        <w:trPr>
          <w:trHeight w:hRule="exact" w:val="283"/>
          <w:jc w:val="center"/>
        </w:trPr>
        <w:tc>
          <w:tcPr>
            <w:tcW w:w="56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029BF" w:rsidRPr="000F4BA2" w:rsidRDefault="00C029BF" w:rsidP="000F4B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0F4BA2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9.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029BF" w:rsidRPr="000F4BA2" w:rsidRDefault="00C029BF" w:rsidP="000F4B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0F4BA2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38754962827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029BF" w:rsidRPr="000F4BA2" w:rsidRDefault="00C029BF" w:rsidP="00146F73">
            <w:pPr>
              <w:spacing w:after="0" w:line="240" w:lineRule="auto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0F4BA2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ZLATKO-COMMERCE</w:t>
            </w:r>
            <w:r w:rsidR="00146F73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 xml:space="preserve"> d</w:t>
            </w:r>
            <w:r w:rsidRPr="000F4BA2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.o.o.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029BF" w:rsidRPr="000F4BA2" w:rsidRDefault="00C029BF" w:rsidP="000F4BA2">
            <w:pPr>
              <w:spacing w:after="0" w:line="240" w:lineRule="auto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0F4BA2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Jezerane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029BF" w:rsidRPr="000F4BA2" w:rsidRDefault="00C029BF" w:rsidP="000F4B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0F4BA2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Mali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 w:themeColor="background1" w:themeShade="BF"/>
            </w:tcBorders>
            <w:vAlign w:val="center"/>
          </w:tcPr>
          <w:p w:rsidR="00C029BF" w:rsidRPr="00C029BF" w:rsidRDefault="00C029BF" w:rsidP="00C029BF">
            <w:pPr>
              <w:spacing w:after="0" w:line="240" w:lineRule="auto"/>
              <w:jc w:val="center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C029BF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21</w:t>
            </w:r>
          </w:p>
        </w:tc>
        <w:tc>
          <w:tcPr>
            <w:tcW w:w="1045" w:type="dxa"/>
            <w:gridSpan w:val="2"/>
            <w:tcBorders>
              <w:top w:val="nil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 w:themeColor="background1" w:themeShade="BF"/>
            </w:tcBorders>
            <w:vAlign w:val="center"/>
          </w:tcPr>
          <w:p w:rsidR="00C029BF" w:rsidRPr="00C029BF" w:rsidRDefault="00C029BF" w:rsidP="00C029BF">
            <w:pPr>
              <w:spacing w:after="0" w:line="240" w:lineRule="auto"/>
              <w:ind w:right="111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C029BF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33</w:t>
            </w:r>
          </w:p>
        </w:tc>
        <w:tc>
          <w:tcPr>
            <w:tcW w:w="1020" w:type="dxa"/>
            <w:tcBorders>
              <w:top w:val="nil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029BF" w:rsidRPr="000F4BA2" w:rsidRDefault="00C029BF" w:rsidP="000F4B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0F4BA2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9.701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029BF" w:rsidRPr="000F4BA2" w:rsidRDefault="00C029BF" w:rsidP="000F4B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0F4BA2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0</w:t>
            </w:r>
          </w:p>
        </w:tc>
      </w:tr>
      <w:tr w:rsidR="00C029BF" w:rsidRPr="000F4BA2" w:rsidTr="00146F73">
        <w:trPr>
          <w:trHeight w:hRule="exact" w:val="283"/>
          <w:jc w:val="center"/>
        </w:trPr>
        <w:tc>
          <w:tcPr>
            <w:tcW w:w="564" w:type="dxa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029BF" w:rsidRPr="000F4BA2" w:rsidRDefault="00C029BF" w:rsidP="000F4B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0F4BA2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10.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029BF" w:rsidRPr="000F4BA2" w:rsidRDefault="00C029BF" w:rsidP="000F4B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0F4BA2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44291241178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029BF" w:rsidRPr="000F4BA2" w:rsidRDefault="00C029BF" w:rsidP="000F4BA2">
            <w:pPr>
              <w:spacing w:after="0" w:line="240" w:lineRule="auto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0F4BA2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MA-SA d.o.o.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029BF" w:rsidRPr="000F4BA2" w:rsidRDefault="00C029BF" w:rsidP="000F4BA2">
            <w:pPr>
              <w:spacing w:after="0" w:line="240" w:lineRule="auto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0F4BA2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Otočac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FFFFFF" w:themeColor="background1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029BF" w:rsidRPr="000F4BA2" w:rsidRDefault="00C029BF" w:rsidP="000F4B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0F4BA2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Mali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:rsidR="00C029BF" w:rsidRPr="00C029BF" w:rsidRDefault="00C029BF" w:rsidP="00C029BF">
            <w:pPr>
              <w:spacing w:after="0" w:line="240" w:lineRule="auto"/>
              <w:jc w:val="center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C029BF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21</w:t>
            </w:r>
          </w:p>
        </w:tc>
        <w:tc>
          <w:tcPr>
            <w:tcW w:w="1045" w:type="dxa"/>
            <w:gridSpan w:val="2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vAlign w:val="center"/>
          </w:tcPr>
          <w:p w:rsidR="00C029BF" w:rsidRPr="00C029BF" w:rsidRDefault="00C029BF" w:rsidP="00C029BF">
            <w:pPr>
              <w:spacing w:after="0" w:line="240" w:lineRule="auto"/>
              <w:ind w:right="111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C029BF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14</w:t>
            </w:r>
          </w:p>
        </w:tc>
        <w:tc>
          <w:tcPr>
            <w:tcW w:w="1020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029BF" w:rsidRPr="000F4BA2" w:rsidRDefault="00C029BF" w:rsidP="000F4B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0F4BA2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7.862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029BF" w:rsidRPr="000F4BA2" w:rsidRDefault="00C029BF" w:rsidP="000F4B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0F4BA2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466</w:t>
            </w:r>
          </w:p>
        </w:tc>
      </w:tr>
      <w:tr w:rsidR="00C029BF" w:rsidRPr="000F4BA2" w:rsidTr="00146F73">
        <w:trPr>
          <w:trHeight w:hRule="exact" w:val="283"/>
          <w:jc w:val="center"/>
        </w:trPr>
        <w:tc>
          <w:tcPr>
            <w:tcW w:w="6746" w:type="dxa"/>
            <w:gridSpan w:val="6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 w:themeFill="background1" w:themeFillShade="D9"/>
            <w:vAlign w:val="center"/>
          </w:tcPr>
          <w:p w:rsidR="00C029BF" w:rsidRPr="000F4BA2" w:rsidRDefault="00C029BF" w:rsidP="00C02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6365C"/>
                <w:sz w:val="18"/>
                <w:szCs w:val="18"/>
                <w:lang w:eastAsia="hr-HR"/>
              </w:rPr>
            </w:pPr>
            <w:r w:rsidRPr="000F4BA2">
              <w:rPr>
                <w:rFonts w:ascii="Arial" w:eastAsia="Times New Roman" w:hAnsi="Arial" w:cs="Arial"/>
                <w:b/>
                <w:bCs/>
                <w:color w:val="16365C"/>
                <w:sz w:val="18"/>
                <w:szCs w:val="18"/>
                <w:lang w:eastAsia="hr-HR"/>
              </w:rPr>
              <w:t>Ukupno 10 najvećih poduzetnika po ukupnom prihodu od izvoza LSŽ</w:t>
            </w:r>
          </w:p>
        </w:tc>
        <w:tc>
          <w:tcPr>
            <w:tcW w:w="1045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:rsidR="00C029BF" w:rsidRPr="000F4BA2" w:rsidRDefault="00C029BF" w:rsidP="00C029BF">
            <w:pPr>
              <w:spacing w:after="0" w:line="240" w:lineRule="auto"/>
              <w:ind w:right="111"/>
              <w:jc w:val="right"/>
              <w:rPr>
                <w:rFonts w:ascii="Arial" w:eastAsia="Times New Roman" w:hAnsi="Arial" w:cs="Arial"/>
                <w:b/>
                <w:bCs/>
                <w:color w:val="16365C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16365C"/>
                <w:sz w:val="18"/>
                <w:szCs w:val="18"/>
                <w:lang w:eastAsia="hr-HR"/>
              </w:rPr>
              <w:t>322</w:t>
            </w:r>
          </w:p>
        </w:tc>
        <w:tc>
          <w:tcPr>
            <w:tcW w:w="1023" w:type="dxa"/>
            <w:gridSpan w:val="2"/>
            <w:tcBorders>
              <w:top w:val="single" w:sz="4" w:space="0" w:color="FFFFFF"/>
              <w:left w:val="single" w:sz="4" w:space="0" w:color="FFFFFF" w:themeColor="background1"/>
              <w:bottom w:val="single" w:sz="4" w:space="0" w:color="FFFFFF"/>
              <w:right w:val="single" w:sz="4" w:space="0" w:color="FFFFFF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029BF" w:rsidRPr="000F4BA2" w:rsidRDefault="00C029BF" w:rsidP="000F4BA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16365C"/>
                <w:sz w:val="18"/>
                <w:szCs w:val="18"/>
                <w:lang w:eastAsia="hr-HR"/>
              </w:rPr>
            </w:pPr>
            <w:r w:rsidRPr="000F4BA2">
              <w:rPr>
                <w:rFonts w:ascii="Arial" w:eastAsia="Times New Roman" w:hAnsi="Arial" w:cs="Arial"/>
                <w:b/>
                <w:bCs/>
                <w:color w:val="16365C"/>
                <w:sz w:val="18"/>
                <w:szCs w:val="18"/>
                <w:lang w:eastAsia="hr-HR"/>
              </w:rPr>
              <w:t>222.462</w:t>
            </w:r>
          </w:p>
        </w:tc>
        <w:tc>
          <w:tcPr>
            <w:tcW w:w="1023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029BF" w:rsidRPr="000F4BA2" w:rsidRDefault="00C029BF" w:rsidP="000F4BA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16365C"/>
                <w:sz w:val="18"/>
                <w:szCs w:val="18"/>
                <w:lang w:eastAsia="hr-HR"/>
              </w:rPr>
            </w:pPr>
            <w:r w:rsidRPr="000F4BA2">
              <w:rPr>
                <w:rFonts w:ascii="Arial" w:eastAsia="Times New Roman" w:hAnsi="Arial" w:cs="Arial"/>
                <w:b/>
                <w:bCs/>
                <w:color w:val="16365C"/>
                <w:sz w:val="18"/>
                <w:szCs w:val="18"/>
                <w:lang w:eastAsia="hr-HR"/>
              </w:rPr>
              <w:t>61.416</w:t>
            </w:r>
          </w:p>
        </w:tc>
      </w:tr>
      <w:tr w:rsidR="00C029BF" w:rsidRPr="000F4BA2" w:rsidTr="00146F73">
        <w:trPr>
          <w:trHeight w:hRule="exact" w:val="283"/>
          <w:jc w:val="center"/>
        </w:trPr>
        <w:tc>
          <w:tcPr>
            <w:tcW w:w="6746" w:type="dxa"/>
            <w:gridSpan w:val="6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 w:themeFill="background1" w:themeFillShade="D9"/>
            <w:vAlign w:val="center"/>
          </w:tcPr>
          <w:p w:rsidR="00C029BF" w:rsidRPr="000F4BA2" w:rsidRDefault="00C029BF" w:rsidP="009F40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6365C"/>
                <w:sz w:val="18"/>
                <w:szCs w:val="18"/>
                <w:lang w:eastAsia="hr-HR"/>
              </w:rPr>
            </w:pPr>
            <w:r w:rsidRPr="000F4BA2">
              <w:rPr>
                <w:rFonts w:ascii="Arial" w:eastAsia="Times New Roman" w:hAnsi="Arial" w:cs="Arial"/>
                <w:b/>
                <w:bCs/>
                <w:color w:val="16365C"/>
                <w:sz w:val="18"/>
                <w:szCs w:val="18"/>
                <w:lang w:eastAsia="hr-HR"/>
              </w:rPr>
              <w:t xml:space="preserve">Udio 10 najvećih poduzetnika po prihodima od izvoza u </w:t>
            </w:r>
            <w:r w:rsidR="009F40C9">
              <w:rPr>
                <w:rFonts w:ascii="Arial" w:eastAsia="Times New Roman" w:hAnsi="Arial" w:cs="Arial"/>
                <w:b/>
                <w:bCs/>
                <w:color w:val="16365C"/>
                <w:sz w:val="18"/>
                <w:szCs w:val="18"/>
                <w:lang w:eastAsia="hr-HR"/>
              </w:rPr>
              <w:t>izvozu poduz. L</w:t>
            </w:r>
            <w:r>
              <w:rPr>
                <w:rFonts w:ascii="Arial" w:eastAsia="Times New Roman" w:hAnsi="Arial" w:cs="Arial"/>
                <w:b/>
                <w:bCs/>
                <w:color w:val="16365C"/>
                <w:sz w:val="18"/>
                <w:szCs w:val="18"/>
                <w:lang w:eastAsia="hr-HR"/>
              </w:rPr>
              <w:t>SŽ</w:t>
            </w:r>
          </w:p>
        </w:tc>
        <w:tc>
          <w:tcPr>
            <w:tcW w:w="1045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:rsidR="00C029BF" w:rsidRPr="000F4BA2" w:rsidRDefault="00DE6713" w:rsidP="00C029BF">
            <w:pPr>
              <w:spacing w:after="0" w:line="240" w:lineRule="auto"/>
              <w:ind w:right="111"/>
              <w:jc w:val="right"/>
              <w:rPr>
                <w:rFonts w:ascii="Arial" w:eastAsia="Times New Roman" w:hAnsi="Arial" w:cs="Arial"/>
                <w:b/>
                <w:bCs/>
                <w:color w:val="16365C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16365C"/>
                <w:sz w:val="18"/>
                <w:szCs w:val="18"/>
                <w:lang w:eastAsia="hr-HR"/>
              </w:rPr>
              <w:t>7,8%</w:t>
            </w:r>
          </w:p>
        </w:tc>
        <w:tc>
          <w:tcPr>
            <w:tcW w:w="1023" w:type="dxa"/>
            <w:gridSpan w:val="2"/>
            <w:tcBorders>
              <w:top w:val="nil"/>
              <w:left w:val="single" w:sz="4" w:space="0" w:color="FFFFFF" w:themeColor="background1"/>
              <w:bottom w:val="single" w:sz="4" w:space="0" w:color="FFFFFF"/>
              <w:right w:val="single" w:sz="4" w:space="0" w:color="FFFFFF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029BF" w:rsidRPr="000F4BA2" w:rsidRDefault="00C029BF" w:rsidP="000F4BA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16365C"/>
                <w:sz w:val="18"/>
                <w:szCs w:val="18"/>
                <w:lang w:eastAsia="hr-HR"/>
              </w:rPr>
            </w:pPr>
            <w:r w:rsidRPr="000F4BA2">
              <w:rPr>
                <w:rFonts w:ascii="Arial" w:eastAsia="Times New Roman" w:hAnsi="Arial" w:cs="Arial"/>
                <w:b/>
                <w:bCs/>
                <w:color w:val="16365C"/>
                <w:sz w:val="18"/>
                <w:szCs w:val="18"/>
                <w:lang w:eastAsia="hr-HR"/>
              </w:rPr>
              <w:t>80,3%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029BF" w:rsidRPr="000F4BA2" w:rsidRDefault="00C029BF" w:rsidP="000F4BA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16365C"/>
                <w:sz w:val="18"/>
                <w:szCs w:val="18"/>
                <w:lang w:eastAsia="hr-HR"/>
              </w:rPr>
            </w:pPr>
            <w:r w:rsidRPr="000F4BA2">
              <w:rPr>
                <w:rFonts w:ascii="Arial" w:eastAsia="Times New Roman" w:hAnsi="Arial" w:cs="Arial"/>
                <w:b/>
                <w:bCs/>
                <w:color w:val="16365C"/>
                <w:sz w:val="18"/>
                <w:szCs w:val="18"/>
                <w:lang w:eastAsia="hr-HR"/>
              </w:rPr>
              <w:t>74,9%</w:t>
            </w:r>
          </w:p>
        </w:tc>
      </w:tr>
    </w:tbl>
    <w:p w:rsidR="00B35812" w:rsidRPr="007B6CFE" w:rsidRDefault="00B35812" w:rsidP="0083487D">
      <w:pPr>
        <w:widowControl w:val="0"/>
        <w:spacing w:before="60" w:after="0"/>
        <w:jc w:val="both"/>
        <w:rPr>
          <w:rFonts w:ascii="Arial" w:eastAsia="Times New Roman" w:hAnsi="Arial" w:cs="Times New Roman"/>
          <w:bCs/>
          <w:i/>
          <w:color w:val="17365D"/>
          <w:sz w:val="16"/>
          <w:szCs w:val="16"/>
          <w:lang w:eastAsia="hr-HR"/>
        </w:rPr>
      </w:pPr>
      <w:bookmarkStart w:id="1" w:name="_Toc262069334"/>
      <w:r w:rsidRPr="007B6CFE">
        <w:rPr>
          <w:rFonts w:ascii="Arial" w:eastAsia="Times New Roman" w:hAnsi="Arial" w:cs="Times New Roman"/>
          <w:bCs/>
          <w:i/>
          <w:color w:val="17365D"/>
          <w:sz w:val="16"/>
          <w:szCs w:val="16"/>
          <w:lang w:eastAsia="hr-HR"/>
        </w:rPr>
        <w:t>Izvor: Fina, Registar godišnjih financijskih izvještaja, obrada GFI-a za 2016. godinu</w:t>
      </w:r>
    </w:p>
    <w:p w:rsidR="00307F1B" w:rsidRPr="00C527EB" w:rsidRDefault="00307F1B" w:rsidP="009756F3">
      <w:pPr>
        <w:widowControl w:val="0"/>
        <w:spacing w:before="180" w:after="0"/>
        <w:jc w:val="both"/>
        <w:rPr>
          <w:rFonts w:ascii="Arial" w:eastAsia="Times New Roman" w:hAnsi="Arial" w:cs="Times New Roman"/>
          <w:bCs/>
          <w:color w:val="17365D" w:themeColor="text2" w:themeShade="BF"/>
          <w:sz w:val="20"/>
          <w:szCs w:val="20"/>
          <w:lang w:eastAsia="hr-HR"/>
        </w:rPr>
      </w:pPr>
      <w:r w:rsidRPr="00C31171">
        <w:rPr>
          <w:rFonts w:ascii="Arial" w:eastAsia="Times New Roman" w:hAnsi="Arial" w:cs="Arial"/>
          <w:color w:val="17365D" w:themeColor="text2" w:themeShade="BF"/>
          <w:sz w:val="20"/>
          <w:szCs w:val="20"/>
        </w:rPr>
        <w:t>P</w:t>
      </w:r>
      <w:r w:rsidRPr="00C31171">
        <w:rPr>
          <w:rFonts w:ascii="Arial" w:eastAsia="Times New Roman" w:hAnsi="Arial" w:cs="Times New Roman"/>
          <w:bCs/>
          <w:color w:val="17365D" w:themeColor="text2" w:themeShade="BF"/>
          <w:sz w:val="20"/>
          <w:szCs w:val="20"/>
          <w:lang w:eastAsia="hr-HR"/>
        </w:rPr>
        <w:t xml:space="preserve">rvih </w:t>
      </w:r>
      <w:r w:rsidR="0053582A" w:rsidRPr="00C31171">
        <w:rPr>
          <w:rFonts w:ascii="Arial" w:eastAsia="Times New Roman" w:hAnsi="Arial" w:cs="Times New Roman"/>
          <w:bCs/>
          <w:color w:val="17365D" w:themeColor="text2" w:themeShade="BF"/>
          <w:sz w:val="20"/>
          <w:szCs w:val="20"/>
          <w:lang w:eastAsia="hr-HR"/>
        </w:rPr>
        <w:t>10</w:t>
      </w:r>
      <w:r w:rsidRPr="00C31171">
        <w:rPr>
          <w:rFonts w:ascii="Arial" w:eastAsia="Times New Roman" w:hAnsi="Arial" w:cs="Times New Roman"/>
          <w:bCs/>
          <w:color w:val="17365D" w:themeColor="text2" w:themeShade="BF"/>
          <w:sz w:val="20"/>
          <w:szCs w:val="20"/>
          <w:lang w:eastAsia="hr-HR"/>
        </w:rPr>
        <w:t xml:space="preserve"> poduzetnika </w:t>
      </w:r>
      <w:r w:rsidRPr="00C31171">
        <w:rPr>
          <w:rFonts w:ascii="Arial" w:eastAsia="Times New Roman" w:hAnsi="Arial" w:cs="Times New Roman"/>
          <w:bCs/>
          <w:color w:val="17365D" w:themeColor="text2" w:themeShade="BF"/>
          <w:sz w:val="20"/>
          <w:szCs w:val="20"/>
          <w:u w:val="single"/>
          <w:lang w:eastAsia="hr-HR"/>
        </w:rPr>
        <w:t>prema ostvarenim ukupnim prihodima</w:t>
      </w:r>
      <w:r w:rsidRPr="00C31171">
        <w:rPr>
          <w:rFonts w:ascii="Arial" w:eastAsia="Times New Roman" w:hAnsi="Arial" w:cs="Times New Roman"/>
          <w:bCs/>
          <w:color w:val="17365D" w:themeColor="text2" w:themeShade="BF"/>
          <w:sz w:val="20"/>
          <w:szCs w:val="20"/>
          <w:lang w:eastAsia="hr-HR"/>
        </w:rPr>
        <w:t xml:space="preserve"> ostvaril</w:t>
      </w:r>
      <w:r w:rsidR="009F328B" w:rsidRPr="00C31171">
        <w:rPr>
          <w:rFonts w:ascii="Arial" w:eastAsia="Times New Roman" w:hAnsi="Arial" w:cs="Times New Roman"/>
          <w:bCs/>
          <w:color w:val="17365D" w:themeColor="text2" w:themeShade="BF"/>
          <w:sz w:val="20"/>
          <w:szCs w:val="20"/>
          <w:lang w:eastAsia="hr-HR"/>
        </w:rPr>
        <w:t>o</w:t>
      </w:r>
      <w:r w:rsidRPr="00C31171">
        <w:rPr>
          <w:rFonts w:ascii="Arial" w:eastAsia="Times New Roman" w:hAnsi="Arial" w:cs="Times New Roman"/>
          <w:bCs/>
          <w:color w:val="17365D" w:themeColor="text2" w:themeShade="BF"/>
          <w:sz w:val="20"/>
          <w:szCs w:val="20"/>
          <w:lang w:eastAsia="hr-HR"/>
        </w:rPr>
        <w:t xml:space="preserve"> </w:t>
      </w:r>
      <w:r w:rsidR="009F328B" w:rsidRPr="00C31171">
        <w:rPr>
          <w:rFonts w:ascii="Arial" w:eastAsia="Times New Roman" w:hAnsi="Arial" w:cs="Times New Roman"/>
          <w:bCs/>
          <w:color w:val="17365D" w:themeColor="text2" w:themeShade="BF"/>
          <w:sz w:val="20"/>
          <w:szCs w:val="20"/>
          <w:lang w:eastAsia="hr-HR"/>
        </w:rPr>
        <w:t>je</w:t>
      </w:r>
      <w:r w:rsidRPr="00C31171">
        <w:rPr>
          <w:rFonts w:ascii="Arial" w:eastAsia="Times New Roman" w:hAnsi="Arial" w:cs="Times New Roman"/>
          <w:bCs/>
          <w:color w:val="17365D" w:themeColor="text2" w:themeShade="BF"/>
          <w:sz w:val="20"/>
          <w:szCs w:val="20"/>
          <w:lang w:eastAsia="hr-HR"/>
        </w:rPr>
        <w:t xml:space="preserve"> </w:t>
      </w:r>
      <w:r w:rsidR="009F328B" w:rsidRPr="00C31171">
        <w:rPr>
          <w:rFonts w:ascii="Arial" w:eastAsia="Times New Roman" w:hAnsi="Arial" w:cs="Times New Roman"/>
          <w:bCs/>
          <w:color w:val="17365D" w:themeColor="text2" w:themeShade="BF"/>
          <w:sz w:val="20"/>
          <w:szCs w:val="20"/>
          <w:lang w:eastAsia="hr-HR"/>
        </w:rPr>
        <w:t>643,3 milijuna</w:t>
      </w:r>
      <w:r w:rsidRPr="00C31171">
        <w:rPr>
          <w:rFonts w:ascii="Arial" w:eastAsia="Times New Roman" w:hAnsi="Arial" w:cs="Times New Roman"/>
          <w:bCs/>
          <w:color w:val="17365D" w:themeColor="text2" w:themeShade="BF"/>
          <w:sz w:val="20"/>
          <w:szCs w:val="20"/>
          <w:lang w:eastAsia="hr-HR"/>
        </w:rPr>
        <w:t xml:space="preserve"> kuna ukupnih prihoda ili </w:t>
      </w:r>
      <w:r w:rsidR="009F328B" w:rsidRPr="00C31171">
        <w:rPr>
          <w:rFonts w:ascii="Arial" w:eastAsia="Times New Roman" w:hAnsi="Arial" w:cs="Times New Roman"/>
          <w:bCs/>
          <w:color w:val="17365D" w:themeColor="text2" w:themeShade="BF"/>
          <w:sz w:val="20"/>
          <w:szCs w:val="20"/>
          <w:lang w:eastAsia="hr-HR"/>
        </w:rPr>
        <w:t>31,2</w:t>
      </w:r>
      <w:r w:rsidR="00CA4B5C" w:rsidRPr="00C31171">
        <w:rPr>
          <w:rFonts w:ascii="Arial" w:eastAsia="Times New Roman" w:hAnsi="Arial" w:cs="Times New Roman"/>
          <w:bCs/>
          <w:color w:val="17365D" w:themeColor="text2" w:themeShade="BF"/>
          <w:sz w:val="20"/>
          <w:szCs w:val="20"/>
          <w:lang w:eastAsia="hr-HR"/>
        </w:rPr>
        <w:t xml:space="preserve"> </w:t>
      </w:r>
      <w:r w:rsidRPr="00C31171">
        <w:rPr>
          <w:rFonts w:ascii="Arial" w:eastAsia="Times New Roman" w:hAnsi="Arial" w:cs="Times New Roman"/>
          <w:bCs/>
          <w:color w:val="17365D" w:themeColor="text2" w:themeShade="BF"/>
          <w:sz w:val="20"/>
          <w:szCs w:val="20"/>
          <w:lang w:eastAsia="hr-HR"/>
        </w:rPr>
        <w:t>% prihoda poduzetnika županije,</w:t>
      </w:r>
      <w:r w:rsidR="009F328B" w:rsidRPr="00C31171">
        <w:rPr>
          <w:rFonts w:ascii="Arial" w:eastAsia="Times New Roman" w:hAnsi="Arial" w:cs="Times New Roman"/>
          <w:bCs/>
          <w:color w:val="17365D" w:themeColor="text2" w:themeShade="BF"/>
          <w:sz w:val="20"/>
          <w:szCs w:val="20"/>
          <w:lang w:eastAsia="hr-HR"/>
        </w:rPr>
        <w:t xml:space="preserve"> dok je</w:t>
      </w:r>
      <w:r w:rsidRPr="00C31171">
        <w:rPr>
          <w:rFonts w:ascii="Arial" w:eastAsia="Times New Roman" w:hAnsi="Arial" w:cs="Times New Roman"/>
          <w:bCs/>
          <w:color w:val="17365D" w:themeColor="text2" w:themeShade="BF"/>
          <w:sz w:val="20"/>
          <w:szCs w:val="20"/>
          <w:lang w:eastAsia="hr-HR"/>
        </w:rPr>
        <w:t xml:space="preserve"> prvih </w:t>
      </w:r>
      <w:r w:rsidR="0053582A" w:rsidRPr="00C31171">
        <w:rPr>
          <w:rFonts w:ascii="Arial" w:eastAsia="Times New Roman" w:hAnsi="Arial" w:cs="Times New Roman"/>
          <w:bCs/>
          <w:color w:val="17365D" w:themeColor="text2" w:themeShade="BF"/>
          <w:sz w:val="20"/>
          <w:szCs w:val="20"/>
          <w:lang w:eastAsia="hr-HR"/>
        </w:rPr>
        <w:t>10</w:t>
      </w:r>
      <w:r w:rsidRPr="00C31171">
        <w:rPr>
          <w:rFonts w:ascii="Arial" w:eastAsia="Times New Roman" w:hAnsi="Arial" w:cs="Times New Roman"/>
          <w:bCs/>
          <w:color w:val="17365D" w:themeColor="text2" w:themeShade="BF"/>
          <w:sz w:val="20"/>
          <w:szCs w:val="20"/>
          <w:lang w:eastAsia="hr-HR"/>
        </w:rPr>
        <w:t xml:space="preserve"> poduzetnika </w:t>
      </w:r>
      <w:r w:rsidRPr="00C31171">
        <w:rPr>
          <w:rFonts w:ascii="Arial" w:eastAsia="Times New Roman" w:hAnsi="Arial" w:cs="Times New Roman"/>
          <w:bCs/>
          <w:color w:val="17365D" w:themeColor="text2" w:themeShade="BF"/>
          <w:sz w:val="20"/>
          <w:szCs w:val="20"/>
          <w:u w:val="single"/>
          <w:lang w:eastAsia="hr-HR"/>
        </w:rPr>
        <w:t>prema izvozu</w:t>
      </w:r>
      <w:r w:rsidRPr="00C31171">
        <w:rPr>
          <w:rFonts w:ascii="Arial" w:eastAsia="Times New Roman" w:hAnsi="Arial" w:cs="Times New Roman"/>
          <w:bCs/>
          <w:color w:val="17365D" w:themeColor="text2" w:themeShade="BF"/>
          <w:sz w:val="20"/>
          <w:szCs w:val="20"/>
          <w:lang w:eastAsia="hr-HR"/>
        </w:rPr>
        <w:t xml:space="preserve"> u 2016. </w:t>
      </w:r>
      <w:r w:rsidR="009F328B" w:rsidRPr="00C31171">
        <w:rPr>
          <w:rFonts w:ascii="Arial" w:eastAsia="Times New Roman" w:hAnsi="Arial" w:cs="Times New Roman"/>
          <w:bCs/>
          <w:color w:val="17365D" w:themeColor="text2" w:themeShade="BF"/>
          <w:sz w:val="20"/>
          <w:szCs w:val="20"/>
          <w:lang w:eastAsia="hr-HR"/>
        </w:rPr>
        <w:t xml:space="preserve">godini </w:t>
      </w:r>
      <w:r w:rsidRPr="00C31171">
        <w:rPr>
          <w:rFonts w:ascii="Arial" w:eastAsia="Times New Roman" w:hAnsi="Arial" w:cs="Times New Roman"/>
          <w:bCs/>
          <w:color w:val="17365D" w:themeColor="text2" w:themeShade="BF"/>
          <w:sz w:val="20"/>
          <w:szCs w:val="20"/>
          <w:lang w:eastAsia="hr-HR"/>
        </w:rPr>
        <w:t>sudjeloval</w:t>
      </w:r>
      <w:r w:rsidR="009F328B" w:rsidRPr="00C31171">
        <w:rPr>
          <w:rFonts w:ascii="Arial" w:eastAsia="Times New Roman" w:hAnsi="Arial" w:cs="Times New Roman"/>
          <w:bCs/>
          <w:color w:val="17365D" w:themeColor="text2" w:themeShade="BF"/>
          <w:sz w:val="20"/>
          <w:szCs w:val="20"/>
          <w:lang w:eastAsia="hr-HR"/>
        </w:rPr>
        <w:t>o</w:t>
      </w:r>
      <w:r w:rsidRPr="00C31171">
        <w:rPr>
          <w:rFonts w:ascii="Arial" w:eastAsia="Times New Roman" w:hAnsi="Arial" w:cs="Times New Roman"/>
          <w:bCs/>
          <w:color w:val="17365D" w:themeColor="text2" w:themeShade="BF"/>
          <w:sz w:val="20"/>
          <w:szCs w:val="20"/>
          <w:lang w:eastAsia="hr-HR"/>
        </w:rPr>
        <w:t xml:space="preserve"> u ukupnom izvozu poduzetnika županije s udjelom od </w:t>
      </w:r>
      <w:r w:rsidR="009F328B" w:rsidRPr="00C31171">
        <w:rPr>
          <w:rFonts w:ascii="Arial" w:eastAsia="Times New Roman" w:hAnsi="Arial" w:cs="Times New Roman"/>
          <w:bCs/>
          <w:color w:val="17365D" w:themeColor="text2" w:themeShade="BF"/>
          <w:sz w:val="20"/>
          <w:szCs w:val="20"/>
          <w:lang w:eastAsia="hr-HR"/>
        </w:rPr>
        <w:t>80,3</w:t>
      </w:r>
      <w:r w:rsidR="00CA4B5C" w:rsidRPr="00C31171">
        <w:rPr>
          <w:rFonts w:ascii="Arial" w:eastAsia="Times New Roman" w:hAnsi="Arial" w:cs="Times New Roman"/>
          <w:bCs/>
          <w:color w:val="17365D" w:themeColor="text2" w:themeShade="BF"/>
          <w:sz w:val="20"/>
          <w:szCs w:val="20"/>
          <w:lang w:eastAsia="hr-HR"/>
        </w:rPr>
        <w:t xml:space="preserve"> </w:t>
      </w:r>
      <w:r w:rsidRPr="00C31171">
        <w:rPr>
          <w:rFonts w:ascii="Arial" w:eastAsia="Times New Roman" w:hAnsi="Arial" w:cs="Times New Roman"/>
          <w:bCs/>
          <w:color w:val="17365D" w:themeColor="text2" w:themeShade="BF"/>
          <w:sz w:val="20"/>
          <w:szCs w:val="20"/>
          <w:lang w:eastAsia="hr-HR"/>
        </w:rPr>
        <w:t>%.</w:t>
      </w:r>
    </w:p>
    <w:p w:rsidR="004931AB" w:rsidRPr="007B6CFE" w:rsidRDefault="004931AB" w:rsidP="009756F3">
      <w:pPr>
        <w:widowControl w:val="0"/>
        <w:tabs>
          <w:tab w:val="right" w:pos="9855"/>
        </w:tabs>
        <w:spacing w:before="180" w:after="0" w:line="240" w:lineRule="auto"/>
        <w:ind w:left="1140" w:hanging="1140"/>
        <w:rPr>
          <w:rFonts w:ascii="Arial" w:eastAsia="Times New Roman" w:hAnsi="Arial" w:cs="Times New Roman"/>
          <w:b/>
          <w:bCs/>
          <w:color w:val="17365D"/>
          <w:sz w:val="18"/>
          <w:szCs w:val="18"/>
          <w:lang w:eastAsia="hr-HR"/>
        </w:rPr>
      </w:pPr>
      <w:r w:rsidRPr="007B6CFE">
        <w:rPr>
          <w:rFonts w:ascii="Arial" w:eastAsia="Times New Roman" w:hAnsi="Arial" w:cs="Times New Roman"/>
          <w:b/>
          <w:bCs/>
          <w:color w:val="17365D"/>
          <w:sz w:val="18"/>
          <w:szCs w:val="18"/>
          <w:lang w:eastAsia="hr-HR"/>
        </w:rPr>
        <w:t xml:space="preserve">Tablica </w:t>
      </w:r>
      <w:r w:rsidR="00095456" w:rsidRPr="007B6CFE">
        <w:rPr>
          <w:rFonts w:ascii="Arial" w:eastAsia="Times New Roman" w:hAnsi="Arial" w:cs="Times New Roman"/>
          <w:b/>
          <w:bCs/>
          <w:color w:val="17365D"/>
          <w:sz w:val="18"/>
          <w:szCs w:val="18"/>
          <w:lang w:eastAsia="hr-HR"/>
        </w:rPr>
        <w:t>4</w:t>
      </w:r>
      <w:r w:rsidR="001C2838" w:rsidRPr="007B6CFE">
        <w:rPr>
          <w:rFonts w:ascii="Arial" w:eastAsia="Times New Roman" w:hAnsi="Arial" w:cs="Times New Roman"/>
          <w:b/>
          <w:bCs/>
          <w:color w:val="17365D"/>
          <w:sz w:val="18"/>
          <w:szCs w:val="18"/>
          <w:lang w:eastAsia="hr-HR"/>
        </w:rPr>
        <w:t>.</w:t>
      </w:r>
      <w:r w:rsidR="001C2838" w:rsidRPr="007B6CFE">
        <w:rPr>
          <w:rFonts w:ascii="Arial" w:eastAsia="Times New Roman" w:hAnsi="Arial" w:cs="Times New Roman"/>
          <w:b/>
          <w:bCs/>
          <w:color w:val="17365D"/>
          <w:sz w:val="18"/>
          <w:szCs w:val="18"/>
          <w:lang w:eastAsia="hr-HR"/>
        </w:rPr>
        <w:tab/>
        <w:t xml:space="preserve">Rang lista TOP pet poduzetnika </w:t>
      </w:r>
      <w:r w:rsidR="001043B1" w:rsidRPr="007B6CFE">
        <w:rPr>
          <w:rFonts w:ascii="Arial" w:eastAsia="Times New Roman" w:hAnsi="Arial" w:cs="Times New Roman"/>
          <w:b/>
          <w:bCs/>
          <w:color w:val="17365D"/>
          <w:sz w:val="18"/>
          <w:szCs w:val="18"/>
          <w:lang w:eastAsia="hr-HR"/>
        </w:rPr>
        <w:t>Ličko-senjske</w:t>
      </w:r>
      <w:r w:rsidR="001C2838" w:rsidRPr="007B6CFE">
        <w:rPr>
          <w:rFonts w:ascii="Arial" w:eastAsia="Times New Roman" w:hAnsi="Arial" w:cs="Times New Roman"/>
          <w:b/>
          <w:bCs/>
          <w:color w:val="17365D"/>
          <w:sz w:val="18"/>
          <w:szCs w:val="18"/>
          <w:lang w:eastAsia="hr-HR"/>
        </w:rPr>
        <w:t xml:space="preserve"> županije po dobiti razdoblja u 2016. godini</w:t>
      </w:r>
    </w:p>
    <w:p w:rsidR="00095456" w:rsidRPr="007B6CFE" w:rsidRDefault="00095456" w:rsidP="009756F3">
      <w:pPr>
        <w:widowControl w:val="0"/>
        <w:tabs>
          <w:tab w:val="right" w:pos="9841"/>
        </w:tabs>
        <w:spacing w:after="40" w:line="240" w:lineRule="auto"/>
        <w:ind w:left="1140" w:hanging="1140"/>
        <w:rPr>
          <w:rFonts w:ascii="Arial" w:eastAsia="Times New Roman" w:hAnsi="Arial" w:cs="Times New Roman"/>
          <w:bCs/>
          <w:color w:val="17365D"/>
          <w:sz w:val="16"/>
          <w:szCs w:val="16"/>
          <w:lang w:eastAsia="hr-HR"/>
        </w:rPr>
      </w:pPr>
      <w:r w:rsidRPr="007B6CFE">
        <w:rPr>
          <w:rFonts w:ascii="Arial" w:eastAsia="Times New Roman" w:hAnsi="Arial" w:cs="Times New Roman"/>
          <w:bCs/>
          <w:color w:val="17365D"/>
          <w:sz w:val="16"/>
          <w:szCs w:val="16"/>
          <w:lang w:eastAsia="hr-HR"/>
        </w:rPr>
        <w:tab/>
      </w:r>
      <w:r w:rsidRPr="007B6CFE">
        <w:rPr>
          <w:rFonts w:ascii="Arial" w:eastAsia="Times New Roman" w:hAnsi="Arial" w:cs="Times New Roman"/>
          <w:bCs/>
          <w:color w:val="17365D"/>
          <w:sz w:val="16"/>
          <w:szCs w:val="16"/>
          <w:lang w:eastAsia="hr-HR"/>
        </w:rPr>
        <w:tab/>
        <w:t>(iznosi u tisućama kuna)</w:t>
      </w:r>
    </w:p>
    <w:tbl>
      <w:tblPr>
        <w:tblW w:w="9860" w:type="dxa"/>
        <w:jc w:val="center"/>
        <w:tblInd w:w="-113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8"/>
        <w:gridCol w:w="1361"/>
        <w:gridCol w:w="3005"/>
        <w:gridCol w:w="964"/>
        <w:gridCol w:w="1020"/>
        <w:gridCol w:w="1471"/>
        <w:gridCol w:w="1471"/>
      </w:tblGrid>
      <w:tr w:rsidR="00DE6713" w:rsidRPr="001043B1" w:rsidTr="00146F73">
        <w:trPr>
          <w:trHeight w:hRule="exact" w:val="340"/>
          <w:jc w:val="center"/>
        </w:trPr>
        <w:tc>
          <w:tcPr>
            <w:tcW w:w="5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16365C"/>
            <w:vAlign w:val="center"/>
            <w:hideMark/>
          </w:tcPr>
          <w:p w:rsidR="00DE6713" w:rsidRPr="001043B1" w:rsidRDefault="00DE6713" w:rsidP="001043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1043B1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Rang</w:t>
            </w:r>
          </w:p>
        </w:tc>
        <w:tc>
          <w:tcPr>
            <w:tcW w:w="13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16365C"/>
            <w:vAlign w:val="center"/>
            <w:hideMark/>
          </w:tcPr>
          <w:p w:rsidR="00DE6713" w:rsidRPr="001043B1" w:rsidRDefault="00DE6713" w:rsidP="001043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1043B1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OIB</w:t>
            </w:r>
          </w:p>
        </w:tc>
        <w:tc>
          <w:tcPr>
            <w:tcW w:w="300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16365C"/>
            <w:vAlign w:val="center"/>
            <w:hideMark/>
          </w:tcPr>
          <w:p w:rsidR="00DE6713" w:rsidRPr="001043B1" w:rsidRDefault="00DE6713" w:rsidP="001043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1043B1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Naziv</w:t>
            </w:r>
          </w:p>
        </w:tc>
        <w:tc>
          <w:tcPr>
            <w:tcW w:w="9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16365C"/>
            <w:vAlign w:val="center"/>
            <w:hideMark/>
          </w:tcPr>
          <w:p w:rsidR="00DE6713" w:rsidRPr="001043B1" w:rsidRDefault="00DE6713" w:rsidP="001043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1043B1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Mjesto</w:t>
            </w:r>
          </w:p>
        </w:tc>
        <w:tc>
          <w:tcPr>
            <w:tcW w:w="10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16365C"/>
            <w:vAlign w:val="center"/>
            <w:hideMark/>
          </w:tcPr>
          <w:p w:rsidR="00DE6713" w:rsidRPr="001043B1" w:rsidRDefault="00DE6713" w:rsidP="00DE67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1043B1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Vlas</w:t>
            </w:r>
            <w:r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ništvo</w:t>
            </w:r>
          </w:p>
        </w:tc>
        <w:tc>
          <w:tcPr>
            <w:tcW w:w="147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16365C"/>
            <w:vAlign w:val="center"/>
          </w:tcPr>
          <w:p w:rsidR="00DE6713" w:rsidRPr="001043B1" w:rsidRDefault="00DE6713" w:rsidP="00DE67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Broj zaposlenih</w:t>
            </w:r>
          </w:p>
        </w:tc>
        <w:tc>
          <w:tcPr>
            <w:tcW w:w="147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16365C"/>
            <w:vAlign w:val="center"/>
            <w:hideMark/>
          </w:tcPr>
          <w:p w:rsidR="00DE6713" w:rsidRPr="001043B1" w:rsidRDefault="00DE6713" w:rsidP="001043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1043B1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Dobit razdoblja</w:t>
            </w:r>
          </w:p>
        </w:tc>
      </w:tr>
      <w:tr w:rsidR="00DE6713" w:rsidRPr="001043B1" w:rsidTr="00DE6713">
        <w:trPr>
          <w:trHeight w:hRule="exact" w:val="283"/>
          <w:jc w:val="center"/>
        </w:trPr>
        <w:tc>
          <w:tcPr>
            <w:tcW w:w="568" w:type="dxa"/>
            <w:tcBorders>
              <w:top w:val="single" w:sz="4" w:space="0" w:color="FFFFFF" w:themeColor="background1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DE6713" w:rsidRPr="001043B1" w:rsidRDefault="00DE6713" w:rsidP="001043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1043B1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1.</w:t>
            </w:r>
          </w:p>
        </w:tc>
        <w:tc>
          <w:tcPr>
            <w:tcW w:w="1361" w:type="dxa"/>
            <w:tcBorders>
              <w:top w:val="single" w:sz="4" w:space="0" w:color="FFFFFF" w:themeColor="background1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DE6713" w:rsidRPr="001043B1" w:rsidRDefault="00DE6713" w:rsidP="001043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1043B1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99530879287</w:t>
            </w:r>
          </w:p>
        </w:tc>
        <w:tc>
          <w:tcPr>
            <w:tcW w:w="3005" w:type="dxa"/>
            <w:tcBorders>
              <w:top w:val="single" w:sz="4" w:space="0" w:color="FFFFFF" w:themeColor="background1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DE6713" w:rsidRPr="001043B1" w:rsidRDefault="00DE6713" w:rsidP="001043B1">
            <w:pPr>
              <w:spacing w:after="0" w:line="240" w:lineRule="auto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hyperlink r:id="rId25" w:history="1">
              <w:r w:rsidRPr="00D516AB">
                <w:rPr>
                  <w:rStyle w:val="Hyperlink"/>
                  <w:rFonts w:ascii="Arial" w:eastAsia="Times New Roman" w:hAnsi="Arial" w:cs="Arial"/>
                  <w:sz w:val="18"/>
                  <w:szCs w:val="18"/>
                  <w:lang w:eastAsia="hr-HR"/>
                </w:rPr>
                <w:t>HADRIA d.o.o.</w:t>
              </w:r>
            </w:hyperlink>
          </w:p>
        </w:tc>
        <w:tc>
          <w:tcPr>
            <w:tcW w:w="964" w:type="dxa"/>
            <w:tcBorders>
              <w:top w:val="single" w:sz="4" w:space="0" w:color="FFFFFF" w:themeColor="background1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DE6713" w:rsidRPr="001043B1" w:rsidRDefault="00DE6713" w:rsidP="001043B1">
            <w:pPr>
              <w:spacing w:after="0" w:line="240" w:lineRule="auto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1043B1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Novalja</w:t>
            </w:r>
          </w:p>
        </w:tc>
        <w:tc>
          <w:tcPr>
            <w:tcW w:w="1020" w:type="dxa"/>
            <w:tcBorders>
              <w:top w:val="single" w:sz="4" w:space="0" w:color="FFFFFF" w:themeColor="background1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DE6713" w:rsidRPr="001043B1" w:rsidRDefault="00DE6713" w:rsidP="001043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1043B1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Privatno</w:t>
            </w:r>
          </w:p>
        </w:tc>
        <w:tc>
          <w:tcPr>
            <w:tcW w:w="1471" w:type="dxa"/>
            <w:tcBorders>
              <w:top w:val="single" w:sz="4" w:space="0" w:color="FFFFFF" w:themeColor="background1"/>
              <w:left w:val="nil"/>
              <w:bottom w:val="single" w:sz="4" w:space="0" w:color="BFBFBF"/>
              <w:right w:val="single" w:sz="4" w:space="0" w:color="BFBFBF" w:themeColor="background1" w:themeShade="BF"/>
            </w:tcBorders>
            <w:vAlign w:val="center"/>
          </w:tcPr>
          <w:p w:rsidR="00DE6713" w:rsidRPr="00DE6713" w:rsidRDefault="00DE6713" w:rsidP="00DE6713">
            <w:pPr>
              <w:spacing w:after="0" w:line="240" w:lineRule="auto"/>
              <w:ind w:right="539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E6713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1471" w:type="dxa"/>
            <w:tcBorders>
              <w:top w:val="single" w:sz="4" w:space="0" w:color="FFFFFF" w:themeColor="background1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DE6713" w:rsidRPr="001043B1" w:rsidRDefault="00DE6713" w:rsidP="001043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1043B1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41.682</w:t>
            </w:r>
          </w:p>
        </w:tc>
      </w:tr>
      <w:tr w:rsidR="00DE6713" w:rsidRPr="001043B1" w:rsidTr="00DE6713">
        <w:trPr>
          <w:trHeight w:hRule="exact" w:val="283"/>
          <w:jc w:val="center"/>
        </w:trPr>
        <w:tc>
          <w:tcPr>
            <w:tcW w:w="56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DE6713" w:rsidRPr="001043B1" w:rsidRDefault="00DE6713" w:rsidP="001043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1043B1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2.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DE6713" w:rsidRPr="001043B1" w:rsidRDefault="00DE6713" w:rsidP="001043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1043B1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83897298924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DE6713" w:rsidRPr="001043B1" w:rsidRDefault="00DE6713" w:rsidP="001043B1">
            <w:pPr>
              <w:spacing w:after="0" w:line="240" w:lineRule="auto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hyperlink r:id="rId26" w:history="1">
              <w:r w:rsidRPr="00D516AB">
                <w:rPr>
                  <w:rStyle w:val="Hyperlink"/>
                  <w:rFonts w:ascii="Arial" w:eastAsia="Times New Roman" w:hAnsi="Arial" w:cs="Arial"/>
                  <w:sz w:val="18"/>
                  <w:szCs w:val="18"/>
                  <w:lang w:eastAsia="hr-HR"/>
                </w:rPr>
                <w:t>SELAN d.o.o.</w:t>
              </w:r>
            </w:hyperlink>
          </w:p>
        </w:tc>
        <w:tc>
          <w:tcPr>
            <w:tcW w:w="96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DE6713" w:rsidRPr="001043B1" w:rsidRDefault="00DE6713" w:rsidP="001043B1">
            <w:pPr>
              <w:spacing w:after="0" w:line="240" w:lineRule="auto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1043B1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Senj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DE6713" w:rsidRPr="001043B1" w:rsidRDefault="00DE6713" w:rsidP="001043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1043B1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Privatno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BFBFBF"/>
              <w:right w:val="single" w:sz="4" w:space="0" w:color="BFBFBF" w:themeColor="background1" w:themeShade="BF"/>
            </w:tcBorders>
            <w:vAlign w:val="center"/>
          </w:tcPr>
          <w:p w:rsidR="00DE6713" w:rsidRPr="00DE6713" w:rsidRDefault="00DE6713" w:rsidP="00DE6713">
            <w:pPr>
              <w:spacing w:after="0" w:line="240" w:lineRule="auto"/>
              <w:ind w:right="539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E6713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471" w:type="dxa"/>
            <w:tcBorders>
              <w:top w:val="nil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DE6713" w:rsidRPr="001043B1" w:rsidRDefault="00DE6713" w:rsidP="001043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1043B1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28.927</w:t>
            </w:r>
          </w:p>
        </w:tc>
      </w:tr>
      <w:tr w:rsidR="00DE6713" w:rsidRPr="001043B1" w:rsidTr="00DE6713">
        <w:trPr>
          <w:trHeight w:hRule="exact" w:val="283"/>
          <w:jc w:val="center"/>
        </w:trPr>
        <w:tc>
          <w:tcPr>
            <w:tcW w:w="56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DE6713" w:rsidRPr="001043B1" w:rsidRDefault="00DE6713" w:rsidP="001043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1043B1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3.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DE6713" w:rsidRPr="001043B1" w:rsidRDefault="00DE6713" w:rsidP="001043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1043B1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83349941180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DE6713" w:rsidRPr="001043B1" w:rsidRDefault="00DE6713" w:rsidP="001043B1">
            <w:pPr>
              <w:spacing w:after="0" w:line="240" w:lineRule="auto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hyperlink r:id="rId27" w:history="1">
              <w:r w:rsidRPr="000D2413">
                <w:rPr>
                  <w:rStyle w:val="Hyperlink"/>
                  <w:rFonts w:ascii="Arial" w:eastAsia="Times New Roman" w:hAnsi="Arial" w:cs="Arial"/>
                  <w:sz w:val="18"/>
                  <w:szCs w:val="18"/>
                  <w:lang w:eastAsia="hr-HR"/>
                </w:rPr>
                <w:t>LOV FARME d.o.o.</w:t>
              </w:r>
            </w:hyperlink>
            <w:r>
              <w:rPr>
                <w:rStyle w:val="FootnoteReference"/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footnoteReference w:id="6"/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DE6713" w:rsidRPr="001043B1" w:rsidRDefault="00DE6713" w:rsidP="001043B1">
            <w:pPr>
              <w:spacing w:after="0" w:line="240" w:lineRule="auto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1043B1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Udbina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DE6713" w:rsidRPr="001043B1" w:rsidRDefault="00DE6713" w:rsidP="001043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1043B1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Privatno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BFBFBF"/>
              <w:right w:val="single" w:sz="4" w:space="0" w:color="BFBFBF" w:themeColor="background1" w:themeShade="BF"/>
            </w:tcBorders>
            <w:vAlign w:val="center"/>
          </w:tcPr>
          <w:p w:rsidR="00DE6713" w:rsidRPr="00DE6713" w:rsidRDefault="00DE6713" w:rsidP="00DE6713">
            <w:pPr>
              <w:spacing w:after="0" w:line="240" w:lineRule="auto"/>
              <w:ind w:right="539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E6713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471" w:type="dxa"/>
            <w:tcBorders>
              <w:top w:val="nil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DE6713" w:rsidRPr="001043B1" w:rsidRDefault="00DE6713" w:rsidP="001043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1043B1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14.333</w:t>
            </w:r>
          </w:p>
        </w:tc>
      </w:tr>
      <w:tr w:rsidR="00DE6713" w:rsidRPr="001043B1" w:rsidTr="00DE6713">
        <w:trPr>
          <w:trHeight w:hRule="exact" w:val="283"/>
          <w:jc w:val="center"/>
        </w:trPr>
        <w:tc>
          <w:tcPr>
            <w:tcW w:w="56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DE6713" w:rsidRPr="001043B1" w:rsidRDefault="00DE6713" w:rsidP="001043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1043B1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4.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DE6713" w:rsidRPr="001043B1" w:rsidRDefault="00DE6713" w:rsidP="001043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1043B1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23634712158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DE6713" w:rsidRPr="001043B1" w:rsidRDefault="00DE6713" w:rsidP="001043B1">
            <w:pPr>
              <w:spacing w:after="0" w:line="240" w:lineRule="auto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hyperlink r:id="rId28" w:history="1">
              <w:r w:rsidRPr="000D2413">
                <w:rPr>
                  <w:rStyle w:val="Hyperlink"/>
                  <w:rFonts w:ascii="Arial" w:eastAsia="Times New Roman" w:hAnsi="Arial" w:cs="Arial"/>
                  <w:sz w:val="18"/>
                  <w:szCs w:val="18"/>
                  <w:lang w:eastAsia="hr-HR"/>
                </w:rPr>
                <w:t>KASTELO d.o.o.</w:t>
              </w:r>
            </w:hyperlink>
          </w:p>
        </w:tc>
        <w:tc>
          <w:tcPr>
            <w:tcW w:w="96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DE6713" w:rsidRPr="001043B1" w:rsidRDefault="00DE6713" w:rsidP="001043B1">
            <w:pPr>
              <w:spacing w:after="0" w:line="240" w:lineRule="auto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1043B1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Novalja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DE6713" w:rsidRPr="001043B1" w:rsidRDefault="00DE6713" w:rsidP="001043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1043B1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Privatno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BFBFBF"/>
              <w:right w:val="single" w:sz="4" w:space="0" w:color="BFBFBF" w:themeColor="background1" w:themeShade="BF"/>
            </w:tcBorders>
            <w:vAlign w:val="center"/>
          </w:tcPr>
          <w:p w:rsidR="00DE6713" w:rsidRPr="00DE6713" w:rsidRDefault="00DE6713" w:rsidP="00DE6713">
            <w:pPr>
              <w:spacing w:after="0" w:line="240" w:lineRule="auto"/>
              <w:ind w:right="539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E6713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71" w:type="dxa"/>
            <w:tcBorders>
              <w:top w:val="nil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DE6713" w:rsidRPr="001043B1" w:rsidRDefault="00DE6713" w:rsidP="001043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1043B1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5.945</w:t>
            </w:r>
          </w:p>
        </w:tc>
      </w:tr>
      <w:tr w:rsidR="00DE6713" w:rsidRPr="001043B1" w:rsidTr="00DE6713">
        <w:trPr>
          <w:trHeight w:hRule="exact" w:val="283"/>
          <w:jc w:val="center"/>
        </w:trPr>
        <w:tc>
          <w:tcPr>
            <w:tcW w:w="56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DE6713" w:rsidRPr="001043B1" w:rsidRDefault="00DE6713" w:rsidP="001043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1043B1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5.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DE6713" w:rsidRPr="001043B1" w:rsidRDefault="00DE6713" w:rsidP="001043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1043B1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43042344559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DE6713" w:rsidRPr="001043B1" w:rsidRDefault="00DE6713" w:rsidP="00DE6713">
            <w:pPr>
              <w:spacing w:after="0" w:line="240" w:lineRule="auto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hyperlink r:id="rId29" w:history="1">
              <w:r w:rsidRPr="000D2413">
                <w:rPr>
                  <w:rStyle w:val="Hyperlink"/>
                  <w:rFonts w:ascii="Arial" w:eastAsia="Times New Roman" w:hAnsi="Arial" w:cs="Arial"/>
                  <w:sz w:val="18"/>
                  <w:szCs w:val="18"/>
                  <w:lang w:eastAsia="hr-HR"/>
                </w:rPr>
                <w:t>REGATA d.o.o.</w:t>
              </w:r>
            </w:hyperlink>
          </w:p>
        </w:tc>
        <w:tc>
          <w:tcPr>
            <w:tcW w:w="96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DE6713" w:rsidRPr="001043B1" w:rsidRDefault="00DE6713" w:rsidP="001043B1">
            <w:pPr>
              <w:spacing w:after="0" w:line="240" w:lineRule="auto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1043B1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Otočac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DE6713" w:rsidRPr="001043B1" w:rsidRDefault="00DE6713" w:rsidP="001043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1043B1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Privatno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BFBFBF"/>
              <w:right w:val="single" w:sz="4" w:space="0" w:color="BFBFBF" w:themeColor="background1" w:themeShade="BF"/>
            </w:tcBorders>
            <w:vAlign w:val="center"/>
          </w:tcPr>
          <w:p w:rsidR="00DE6713" w:rsidRPr="00DE6713" w:rsidRDefault="00DE6713" w:rsidP="00DE6713">
            <w:pPr>
              <w:spacing w:after="0" w:line="240" w:lineRule="auto"/>
              <w:ind w:right="539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E6713">
              <w:rPr>
                <w:rFonts w:ascii="Arial" w:hAnsi="Arial" w:cs="Arial"/>
                <w:sz w:val="18"/>
                <w:szCs w:val="18"/>
              </w:rPr>
              <w:t>70</w:t>
            </w:r>
          </w:p>
        </w:tc>
        <w:tc>
          <w:tcPr>
            <w:tcW w:w="1471" w:type="dxa"/>
            <w:tcBorders>
              <w:top w:val="nil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DE6713" w:rsidRPr="001043B1" w:rsidRDefault="00DE6713" w:rsidP="001043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1043B1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4.201</w:t>
            </w:r>
          </w:p>
        </w:tc>
      </w:tr>
      <w:tr w:rsidR="00DE6713" w:rsidRPr="001043B1" w:rsidTr="00DE6713">
        <w:trPr>
          <w:trHeight w:hRule="exact" w:val="283"/>
          <w:jc w:val="center"/>
        </w:trPr>
        <w:tc>
          <w:tcPr>
            <w:tcW w:w="6918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DE6713" w:rsidRPr="001043B1" w:rsidRDefault="00DE6713" w:rsidP="001043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6365C"/>
                <w:sz w:val="18"/>
                <w:szCs w:val="18"/>
                <w:lang w:eastAsia="hr-HR"/>
              </w:rPr>
            </w:pPr>
            <w:r w:rsidRPr="001043B1">
              <w:rPr>
                <w:rFonts w:ascii="Arial" w:eastAsia="Times New Roman" w:hAnsi="Arial" w:cs="Arial"/>
                <w:b/>
                <w:bCs/>
                <w:color w:val="16365C"/>
                <w:sz w:val="18"/>
                <w:szCs w:val="18"/>
                <w:lang w:eastAsia="hr-HR"/>
              </w:rPr>
              <w:t>Ukupno 5 najvećih poduzetnika po dobiti razdoblja LSŽ</w:t>
            </w:r>
          </w:p>
        </w:tc>
        <w:tc>
          <w:tcPr>
            <w:tcW w:w="147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:rsidR="00DE6713" w:rsidRPr="001043B1" w:rsidRDefault="00DE6713" w:rsidP="00DE6713">
            <w:pPr>
              <w:spacing w:after="0" w:line="240" w:lineRule="auto"/>
              <w:ind w:right="537"/>
              <w:jc w:val="right"/>
              <w:rPr>
                <w:rFonts w:ascii="Arial" w:eastAsia="Times New Roman" w:hAnsi="Arial" w:cs="Arial"/>
                <w:b/>
                <w:bCs/>
                <w:color w:val="16365C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16365C"/>
                <w:sz w:val="18"/>
                <w:szCs w:val="18"/>
                <w:lang w:eastAsia="hr-HR"/>
              </w:rPr>
              <w:t>138</w:t>
            </w:r>
          </w:p>
        </w:tc>
        <w:tc>
          <w:tcPr>
            <w:tcW w:w="1471" w:type="dxa"/>
            <w:tcBorders>
              <w:top w:val="single" w:sz="4" w:space="0" w:color="FFFFFF"/>
              <w:left w:val="single" w:sz="4" w:space="0" w:color="FFFFFF" w:themeColor="background1"/>
              <w:bottom w:val="single" w:sz="4" w:space="0" w:color="FFFFFF"/>
              <w:right w:val="single" w:sz="4" w:space="0" w:color="FFFFFF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DE6713" w:rsidRPr="001043B1" w:rsidRDefault="00DE6713" w:rsidP="001043B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16365C"/>
                <w:sz w:val="18"/>
                <w:szCs w:val="18"/>
                <w:lang w:eastAsia="hr-HR"/>
              </w:rPr>
            </w:pPr>
            <w:r w:rsidRPr="001043B1">
              <w:rPr>
                <w:rFonts w:ascii="Arial" w:eastAsia="Times New Roman" w:hAnsi="Arial" w:cs="Arial"/>
                <w:b/>
                <w:bCs/>
                <w:color w:val="16365C"/>
                <w:sz w:val="18"/>
                <w:szCs w:val="18"/>
                <w:lang w:eastAsia="hr-HR"/>
              </w:rPr>
              <w:t>95.089</w:t>
            </w:r>
          </w:p>
        </w:tc>
      </w:tr>
      <w:tr w:rsidR="00DE6713" w:rsidRPr="001043B1" w:rsidTr="00DE6713">
        <w:trPr>
          <w:trHeight w:hRule="exact" w:val="283"/>
          <w:jc w:val="center"/>
        </w:trPr>
        <w:tc>
          <w:tcPr>
            <w:tcW w:w="6918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DE6713" w:rsidRPr="001043B1" w:rsidRDefault="00DE6713" w:rsidP="009F40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6365C"/>
                <w:sz w:val="18"/>
                <w:szCs w:val="18"/>
                <w:lang w:eastAsia="hr-HR"/>
              </w:rPr>
            </w:pPr>
            <w:r w:rsidRPr="001043B1">
              <w:rPr>
                <w:rFonts w:ascii="Arial" w:eastAsia="Times New Roman" w:hAnsi="Arial" w:cs="Arial"/>
                <w:b/>
                <w:bCs/>
                <w:color w:val="16365C"/>
                <w:sz w:val="18"/>
                <w:szCs w:val="18"/>
                <w:lang w:eastAsia="hr-HR"/>
              </w:rPr>
              <w:t xml:space="preserve">Udio 5 najvećih poduzetnika po dobiti razdoblja u dobiti razdoblja </w:t>
            </w:r>
            <w:r w:rsidR="009F40C9">
              <w:rPr>
                <w:rFonts w:ascii="Arial" w:eastAsia="Times New Roman" w:hAnsi="Arial" w:cs="Arial"/>
                <w:b/>
                <w:bCs/>
                <w:color w:val="16365C"/>
                <w:sz w:val="18"/>
                <w:szCs w:val="18"/>
                <w:lang w:eastAsia="hr-HR"/>
              </w:rPr>
              <w:t xml:space="preserve">poduz. </w:t>
            </w:r>
            <w:r w:rsidRPr="001043B1">
              <w:rPr>
                <w:rFonts w:ascii="Arial" w:eastAsia="Times New Roman" w:hAnsi="Arial" w:cs="Arial"/>
                <w:b/>
                <w:bCs/>
                <w:color w:val="16365C"/>
                <w:sz w:val="18"/>
                <w:szCs w:val="18"/>
                <w:lang w:eastAsia="hr-HR"/>
              </w:rPr>
              <w:t>LSŽ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FFFFFF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:rsidR="00DE6713" w:rsidRPr="001043B1" w:rsidRDefault="00DE6713" w:rsidP="00146F73">
            <w:pPr>
              <w:spacing w:after="0" w:line="240" w:lineRule="auto"/>
              <w:ind w:right="537"/>
              <w:jc w:val="right"/>
              <w:rPr>
                <w:rFonts w:ascii="Arial" w:eastAsia="Times New Roman" w:hAnsi="Arial" w:cs="Arial"/>
                <w:b/>
                <w:bCs/>
                <w:color w:val="16365C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16365C"/>
                <w:sz w:val="18"/>
                <w:szCs w:val="18"/>
                <w:lang w:eastAsia="hr-HR"/>
              </w:rPr>
              <w:t>3,3%</w:t>
            </w:r>
          </w:p>
        </w:tc>
        <w:tc>
          <w:tcPr>
            <w:tcW w:w="1471" w:type="dxa"/>
            <w:tcBorders>
              <w:top w:val="nil"/>
              <w:left w:val="single" w:sz="4" w:space="0" w:color="FFFFFF" w:themeColor="background1"/>
              <w:bottom w:val="single" w:sz="4" w:space="0" w:color="FFFFFF"/>
              <w:right w:val="single" w:sz="4" w:space="0" w:color="FFFFFF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DE6713" w:rsidRPr="001043B1" w:rsidRDefault="00DE6713" w:rsidP="001043B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16365C"/>
                <w:sz w:val="18"/>
                <w:szCs w:val="18"/>
                <w:lang w:eastAsia="hr-HR"/>
              </w:rPr>
            </w:pPr>
            <w:proofErr w:type="spellStart"/>
            <w:r w:rsidRPr="001043B1">
              <w:rPr>
                <w:rFonts w:ascii="Arial" w:eastAsia="Times New Roman" w:hAnsi="Arial" w:cs="Arial"/>
                <w:b/>
                <w:bCs/>
                <w:color w:val="16365C"/>
                <w:sz w:val="18"/>
                <w:szCs w:val="18"/>
                <w:lang w:eastAsia="hr-HR"/>
              </w:rPr>
              <w:t>51</w:t>
            </w:r>
            <w:proofErr w:type="spellEnd"/>
            <w:r w:rsidRPr="001043B1">
              <w:rPr>
                <w:rFonts w:ascii="Arial" w:eastAsia="Times New Roman" w:hAnsi="Arial" w:cs="Arial"/>
                <w:b/>
                <w:bCs/>
                <w:color w:val="16365C"/>
                <w:sz w:val="18"/>
                <w:szCs w:val="18"/>
                <w:lang w:eastAsia="hr-HR"/>
              </w:rPr>
              <w:t>,1%</w:t>
            </w:r>
          </w:p>
        </w:tc>
      </w:tr>
    </w:tbl>
    <w:bookmarkEnd w:id="1"/>
    <w:p w:rsidR="00B35812" w:rsidRPr="007B6CFE" w:rsidRDefault="00B35812" w:rsidP="0053582A">
      <w:pPr>
        <w:spacing w:before="40" w:after="0"/>
        <w:jc w:val="both"/>
        <w:rPr>
          <w:rFonts w:ascii="Arial" w:eastAsia="Times New Roman" w:hAnsi="Arial" w:cs="Times New Roman"/>
          <w:bCs/>
          <w:i/>
          <w:color w:val="244061" w:themeColor="accent1" w:themeShade="80"/>
          <w:sz w:val="16"/>
          <w:szCs w:val="16"/>
          <w:lang w:eastAsia="hr-HR"/>
        </w:rPr>
      </w:pPr>
      <w:r w:rsidRPr="007B6CFE">
        <w:rPr>
          <w:rFonts w:ascii="Arial" w:eastAsia="Times New Roman" w:hAnsi="Arial" w:cs="Times New Roman"/>
          <w:bCs/>
          <w:i/>
          <w:color w:val="244061" w:themeColor="accent1" w:themeShade="80"/>
          <w:sz w:val="16"/>
          <w:szCs w:val="16"/>
          <w:lang w:eastAsia="hr-HR"/>
        </w:rPr>
        <w:t>Izvor: Fina, Registar godišnjih financijskih izvještaja, obrada GFI-a za 2016. godinu</w:t>
      </w:r>
    </w:p>
    <w:p w:rsidR="004067F6" w:rsidRPr="00C527EB" w:rsidRDefault="00F21E16" w:rsidP="0053582A">
      <w:pPr>
        <w:spacing w:before="180" w:after="60"/>
        <w:jc w:val="both"/>
        <w:rPr>
          <w:rFonts w:ascii="Arial" w:eastAsia="Times New Roman" w:hAnsi="Arial"/>
          <w:i/>
          <w:color w:val="1F497D"/>
          <w:sz w:val="16"/>
          <w:szCs w:val="16"/>
          <w:lang w:eastAsia="hr-HR"/>
        </w:rPr>
      </w:pPr>
      <w:r w:rsidRPr="00C31171">
        <w:rPr>
          <w:rFonts w:ascii="Arial" w:eastAsia="Times New Roman" w:hAnsi="Arial" w:cs="Times New Roman"/>
          <w:bCs/>
          <w:color w:val="17365D" w:themeColor="text2" w:themeShade="BF"/>
          <w:sz w:val="20"/>
          <w:szCs w:val="20"/>
          <w:lang w:eastAsia="hr-HR"/>
        </w:rPr>
        <w:t xml:space="preserve">Prvih pet poduzetnika </w:t>
      </w:r>
      <w:r w:rsidRPr="00C31171">
        <w:rPr>
          <w:rFonts w:ascii="Arial" w:eastAsia="Times New Roman" w:hAnsi="Arial" w:cs="Times New Roman"/>
          <w:bCs/>
          <w:color w:val="17365D" w:themeColor="text2" w:themeShade="BF"/>
          <w:sz w:val="20"/>
          <w:szCs w:val="20"/>
          <w:u w:val="single"/>
          <w:lang w:eastAsia="hr-HR"/>
        </w:rPr>
        <w:t>po dobiti razdoblja</w:t>
      </w:r>
      <w:r w:rsidRPr="00C31171">
        <w:rPr>
          <w:rFonts w:ascii="Arial" w:eastAsia="Times New Roman" w:hAnsi="Arial" w:cs="Times New Roman"/>
          <w:bCs/>
          <w:color w:val="17365D" w:themeColor="text2" w:themeShade="BF"/>
          <w:sz w:val="20"/>
          <w:szCs w:val="20"/>
          <w:lang w:eastAsia="hr-HR"/>
        </w:rPr>
        <w:t xml:space="preserve"> u </w:t>
      </w:r>
      <w:r w:rsidR="00B11594" w:rsidRPr="00C31171">
        <w:rPr>
          <w:rFonts w:ascii="Arial" w:eastAsia="Times New Roman" w:hAnsi="Arial" w:cs="Times New Roman"/>
          <w:bCs/>
          <w:color w:val="17365D" w:themeColor="text2" w:themeShade="BF"/>
          <w:sz w:val="20"/>
          <w:szCs w:val="20"/>
          <w:lang w:eastAsia="hr-HR"/>
        </w:rPr>
        <w:t>Ličko-senjskoj</w:t>
      </w:r>
      <w:r w:rsidRPr="00C31171">
        <w:rPr>
          <w:rFonts w:ascii="Arial" w:eastAsia="Times New Roman" w:hAnsi="Arial" w:cs="Times New Roman"/>
          <w:bCs/>
          <w:color w:val="17365D" w:themeColor="text2" w:themeShade="BF"/>
          <w:sz w:val="20"/>
          <w:szCs w:val="20"/>
          <w:lang w:eastAsia="hr-HR"/>
        </w:rPr>
        <w:t xml:space="preserve"> županiji ostvarilo je ukupno </w:t>
      </w:r>
      <w:r w:rsidR="00B11594" w:rsidRPr="00C31171">
        <w:rPr>
          <w:rFonts w:ascii="Arial" w:eastAsia="Times New Roman" w:hAnsi="Arial" w:cs="Times New Roman"/>
          <w:bCs/>
          <w:color w:val="17365D" w:themeColor="text2" w:themeShade="BF"/>
          <w:sz w:val="20"/>
          <w:szCs w:val="20"/>
          <w:lang w:eastAsia="hr-HR"/>
        </w:rPr>
        <w:t>95,1</w:t>
      </w:r>
      <w:r w:rsidRPr="00C31171">
        <w:rPr>
          <w:rFonts w:ascii="Arial" w:eastAsia="Times New Roman" w:hAnsi="Arial" w:cs="Times New Roman"/>
          <w:bCs/>
          <w:color w:val="17365D" w:themeColor="text2" w:themeShade="BF"/>
          <w:sz w:val="20"/>
          <w:szCs w:val="20"/>
          <w:lang w:eastAsia="hr-HR"/>
        </w:rPr>
        <w:t xml:space="preserve"> milijun kuna, što je </w:t>
      </w:r>
      <w:r w:rsidR="00B11594" w:rsidRPr="00C31171">
        <w:rPr>
          <w:rFonts w:ascii="Arial" w:eastAsia="Times New Roman" w:hAnsi="Arial" w:cs="Times New Roman"/>
          <w:bCs/>
          <w:color w:val="17365D" w:themeColor="text2" w:themeShade="BF"/>
          <w:sz w:val="20"/>
          <w:szCs w:val="20"/>
          <w:lang w:eastAsia="hr-HR"/>
        </w:rPr>
        <w:t>51,1</w:t>
      </w:r>
      <w:r w:rsidR="001E6907" w:rsidRPr="00C31171">
        <w:rPr>
          <w:rFonts w:ascii="Arial" w:eastAsia="Times New Roman" w:hAnsi="Arial" w:cs="Times New Roman"/>
          <w:bCs/>
          <w:color w:val="17365D" w:themeColor="text2" w:themeShade="BF"/>
          <w:sz w:val="20"/>
          <w:szCs w:val="20"/>
          <w:lang w:eastAsia="hr-HR"/>
        </w:rPr>
        <w:t xml:space="preserve"> </w:t>
      </w:r>
      <w:r w:rsidRPr="00C31171">
        <w:rPr>
          <w:rFonts w:ascii="Arial" w:eastAsia="Times New Roman" w:hAnsi="Arial" w:cs="Times New Roman"/>
          <w:bCs/>
          <w:color w:val="17365D" w:themeColor="text2" w:themeShade="BF"/>
          <w:sz w:val="20"/>
          <w:szCs w:val="20"/>
          <w:lang w:eastAsia="hr-HR"/>
        </w:rPr>
        <w:t xml:space="preserve">% od ukupne dobiti razdoblja poduzetnika </w:t>
      </w:r>
      <w:r w:rsidR="00B11594" w:rsidRPr="00C31171">
        <w:rPr>
          <w:rFonts w:ascii="Arial" w:eastAsia="Times New Roman" w:hAnsi="Arial" w:cs="Times New Roman"/>
          <w:bCs/>
          <w:color w:val="17365D" w:themeColor="text2" w:themeShade="BF"/>
          <w:sz w:val="20"/>
          <w:szCs w:val="20"/>
          <w:lang w:eastAsia="hr-HR"/>
        </w:rPr>
        <w:t>Ličko-senjske</w:t>
      </w:r>
      <w:r w:rsidRPr="00C31171">
        <w:rPr>
          <w:rFonts w:ascii="Arial" w:eastAsia="Times New Roman" w:hAnsi="Arial" w:cs="Times New Roman"/>
          <w:bCs/>
          <w:color w:val="17365D" w:themeColor="text2" w:themeShade="BF"/>
          <w:sz w:val="20"/>
          <w:szCs w:val="20"/>
          <w:lang w:eastAsia="hr-HR"/>
        </w:rPr>
        <w:t xml:space="preserve"> županije. Najveću dobit razdoblja iskaza</w:t>
      </w:r>
      <w:r w:rsidR="00863025" w:rsidRPr="00C31171">
        <w:rPr>
          <w:rFonts w:ascii="Arial" w:eastAsia="Times New Roman" w:hAnsi="Arial" w:cs="Times New Roman"/>
          <w:bCs/>
          <w:color w:val="17365D" w:themeColor="text2" w:themeShade="BF"/>
          <w:sz w:val="20"/>
          <w:szCs w:val="20"/>
          <w:lang w:eastAsia="hr-HR"/>
        </w:rPr>
        <w:t>l</w:t>
      </w:r>
      <w:r w:rsidRPr="00C31171">
        <w:rPr>
          <w:rFonts w:ascii="Arial" w:eastAsia="Times New Roman" w:hAnsi="Arial" w:cs="Times New Roman"/>
          <w:bCs/>
          <w:color w:val="17365D" w:themeColor="text2" w:themeShade="BF"/>
          <w:sz w:val="20"/>
          <w:szCs w:val="20"/>
          <w:lang w:eastAsia="hr-HR"/>
        </w:rPr>
        <w:t>o je srednje velik</w:t>
      </w:r>
      <w:r w:rsidR="00863025" w:rsidRPr="00C31171">
        <w:rPr>
          <w:rFonts w:ascii="Arial" w:eastAsia="Times New Roman" w:hAnsi="Arial" w:cs="Times New Roman"/>
          <w:bCs/>
          <w:color w:val="17365D" w:themeColor="text2" w:themeShade="BF"/>
          <w:sz w:val="20"/>
          <w:szCs w:val="20"/>
          <w:lang w:eastAsia="hr-HR"/>
        </w:rPr>
        <w:t>o</w:t>
      </w:r>
      <w:r w:rsidRPr="00C31171">
        <w:rPr>
          <w:rFonts w:ascii="Arial" w:eastAsia="Times New Roman" w:hAnsi="Arial" w:cs="Times New Roman"/>
          <w:bCs/>
          <w:color w:val="17365D" w:themeColor="text2" w:themeShade="BF"/>
          <w:sz w:val="20"/>
          <w:szCs w:val="20"/>
          <w:lang w:eastAsia="hr-HR"/>
        </w:rPr>
        <w:t xml:space="preserve"> </w:t>
      </w:r>
      <w:r w:rsidR="00863025" w:rsidRPr="00C31171">
        <w:rPr>
          <w:rFonts w:ascii="Arial" w:eastAsia="Times New Roman" w:hAnsi="Arial" w:cs="Times New Roman"/>
          <w:bCs/>
          <w:color w:val="17365D" w:themeColor="text2" w:themeShade="BF"/>
          <w:sz w:val="20"/>
          <w:szCs w:val="20"/>
          <w:lang w:eastAsia="hr-HR"/>
        </w:rPr>
        <w:t>društvo</w:t>
      </w:r>
      <w:r w:rsidRPr="00C31171">
        <w:rPr>
          <w:rFonts w:ascii="Arial" w:eastAsia="Times New Roman" w:hAnsi="Arial" w:cs="Times New Roman"/>
          <w:bCs/>
          <w:color w:val="17365D" w:themeColor="text2" w:themeShade="BF"/>
          <w:sz w:val="20"/>
          <w:szCs w:val="20"/>
          <w:lang w:eastAsia="hr-HR"/>
        </w:rPr>
        <w:t xml:space="preserve"> </w:t>
      </w:r>
      <w:hyperlink r:id="rId30" w:history="1">
        <w:r w:rsidR="00B11594" w:rsidRPr="00C31171">
          <w:rPr>
            <w:rStyle w:val="Hyperlink"/>
            <w:rFonts w:ascii="Arial" w:eastAsia="Times New Roman" w:hAnsi="Arial" w:cs="Times New Roman"/>
            <w:bCs/>
            <w:sz w:val="20"/>
            <w:szCs w:val="20"/>
            <w:lang w:eastAsia="hr-HR"/>
          </w:rPr>
          <w:t>HADRIA</w:t>
        </w:r>
        <w:r w:rsidRPr="00C31171">
          <w:rPr>
            <w:rStyle w:val="Hyperlink"/>
            <w:rFonts w:ascii="Arial" w:eastAsia="Times New Roman" w:hAnsi="Arial" w:cs="Times New Roman"/>
            <w:bCs/>
            <w:sz w:val="20"/>
            <w:szCs w:val="20"/>
            <w:lang w:eastAsia="hr-HR"/>
          </w:rPr>
          <w:t xml:space="preserve"> d.o.o.</w:t>
        </w:r>
      </w:hyperlink>
      <w:r w:rsidR="00856D3B" w:rsidRPr="00C31171">
        <w:rPr>
          <w:rFonts w:ascii="Arial" w:eastAsia="Times New Roman" w:hAnsi="Arial" w:cs="Times New Roman"/>
          <w:bCs/>
          <w:color w:val="17365D" w:themeColor="text2" w:themeShade="BF"/>
          <w:sz w:val="20"/>
          <w:szCs w:val="20"/>
          <w:lang w:eastAsia="hr-HR"/>
        </w:rPr>
        <w:t xml:space="preserve"> u iznosu od</w:t>
      </w:r>
      <w:r w:rsidR="00B11594" w:rsidRPr="00C31171">
        <w:rPr>
          <w:rFonts w:ascii="Arial" w:eastAsia="Times New Roman" w:hAnsi="Arial" w:cs="Times New Roman"/>
          <w:bCs/>
          <w:color w:val="17365D" w:themeColor="text2" w:themeShade="BF"/>
          <w:sz w:val="20"/>
          <w:szCs w:val="20"/>
          <w:lang w:eastAsia="hr-HR"/>
        </w:rPr>
        <w:t xml:space="preserve"> 41,7</w:t>
      </w:r>
      <w:r w:rsidRPr="00C31171">
        <w:rPr>
          <w:rFonts w:ascii="Arial" w:eastAsia="Times New Roman" w:hAnsi="Arial" w:cs="Times New Roman"/>
          <w:bCs/>
          <w:color w:val="17365D" w:themeColor="text2" w:themeShade="BF"/>
          <w:sz w:val="20"/>
          <w:szCs w:val="20"/>
          <w:lang w:eastAsia="hr-HR"/>
        </w:rPr>
        <w:t xml:space="preserve"> milijuna kuna, </w:t>
      </w:r>
      <w:r w:rsidR="003E08A3" w:rsidRPr="00C31171">
        <w:rPr>
          <w:rFonts w:ascii="Arial" w:eastAsia="Times New Roman" w:hAnsi="Arial" w:cs="Times New Roman"/>
          <w:bCs/>
          <w:color w:val="17365D" w:themeColor="text2" w:themeShade="BF"/>
          <w:sz w:val="20"/>
          <w:szCs w:val="20"/>
          <w:lang w:eastAsia="hr-HR"/>
        </w:rPr>
        <w:t>što je 43,8 % od ukupno ostvarene dobiti razdoblja top pet poduzetnika po dobiti u Ličko-senjskoj županiji i 22,4 % ostvarene dobiti razdoblja svih poduzetnika Ličko-senjske županije.</w:t>
      </w:r>
    </w:p>
    <w:p w:rsidR="00025815" w:rsidRPr="008324F7" w:rsidRDefault="00025815" w:rsidP="0053582A">
      <w:pPr>
        <w:pBdr>
          <w:top w:val="single" w:sz="12" w:space="1" w:color="auto"/>
        </w:pBdr>
        <w:spacing w:after="0" w:line="240" w:lineRule="auto"/>
        <w:rPr>
          <w:rFonts w:ascii="Arial" w:eastAsia="Times New Roman" w:hAnsi="Arial" w:cs="Arial"/>
          <w:i/>
          <w:color w:val="17365D"/>
          <w:sz w:val="8"/>
          <w:szCs w:val="8"/>
          <w:lang w:eastAsia="hr-HR"/>
        </w:rPr>
      </w:pPr>
    </w:p>
    <w:p w:rsidR="009756F3" w:rsidRPr="007B6CFE" w:rsidRDefault="002A51B3" w:rsidP="006C6E17">
      <w:pPr>
        <w:pBdr>
          <w:top w:val="single" w:sz="12" w:space="1" w:color="auto"/>
        </w:pBdr>
        <w:spacing w:after="0" w:line="240" w:lineRule="auto"/>
        <w:rPr>
          <w:rFonts w:ascii="Arial" w:eastAsia="Times New Roman" w:hAnsi="Arial" w:cs="Arial"/>
          <w:i/>
          <w:color w:val="17365D"/>
          <w:sz w:val="19"/>
          <w:szCs w:val="19"/>
          <w:lang w:eastAsia="hr-HR"/>
        </w:rPr>
      </w:pPr>
      <w:r w:rsidRPr="007B6CFE">
        <w:rPr>
          <w:rFonts w:ascii="Arial" w:eastAsia="Times New Roman" w:hAnsi="Arial" w:cs="Arial"/>
          <w:i/>
          <w:color w:val="17365D"/>
          <w:sz w:val="19"/>
          <w:szCs w:val="19"/>
          <w:lang w:eastAsia="hr-HR"/>
        </w:rPr>
        <w:t>Više o rezultatima poslovanja poduzetnika po područjima djelatnosti i po drugim kriterijima, prezentirano</w:t>
      </w:r>
      <w:r w:rsidR="006C6E17">
        <w:rPr>
          <w:rFonts w:ascii="Arial" w:eastAsia="Times New Roman" w:hAnsi="Arial" w:cs="Arial"/>
          <w:i/>
          <w:color w:val="17365D"/>
          <w:sz w:val="19"/>
          <w:szCs w:val="19"/>
          <w:lang w:eastAsia="hr-HR"/>
        </w:rPr>
        <w:t xml:space="preserve"> </w:t>
      </w:r>
      <w:r w:rsidRPr="007B6CFE">
        <w:rPr>
          <w:rFonts w:ascii="Arial" w:eastAsia="Times New Roman" w:hAnsi="Arial" w:cs="Arial"/>
          <w:i/>
          <w:color w:val="17365D"/>
          <w:sz w:val="19"/>
          <w:szCs w:val="19"/>
          <w:lang w:eastAsia="hr-HR"/>
        </w:rPr>
        <w:t xml:space="preserve">je u </w:t>
      </w:r>
      <w:hyperlink r:id="rId31" w:history="1">
        <w:r w:rsidRPr="007B6CFE">
          <w:rPr>
            <w:rFonts w:ascii="Arial" w:eastAsia="Times New Roman" w:hAnsi="Arial" w:cs="Arial"/>
            <w:i/>
            <w:color w:val="0000FF"/>
            <w:sz w:val="19"/>
            <w:szCs w:val="19"/>
            <w:u w:val="single"/>
            <w:lang w:eastAsia="hr-HR"/>
          </w:rPr>
          <w:t>standardnim analizama</w:t>
        </w:r>
      </w:hyperlink>
      <w:r w:rsidRPr="007B6CFE">
        <w:rPr>
          <w:rFonts w:ascii="Arial" w:eastAsia="Times New Roman" w:hAnsi="Arial" w:cs="Arial"/>
          <w:i/>
          <w:color w:val="17365D"/>
          <w:sz w:val="19"/>
          <w:szCs w:val="19"/>
          <w:lang w:eastAsia="hr-HR"/>
        </w:rPr>
        <w:t xml:space="preserve"> rezultata poslovanja poduzetnika RH, po županijama i po gradovima i općinama u 201</w:t>
      </w:r>
      <w:r w:rsidR="004067F6" w:rsidRPr="007B6CFE">
        <w:rPr>
          <w:rFonts w:ascii="Arial" w:eastAsia="Times New Roman" w:hAnsi="Arial" w:cs="Arial"/>
          <w:i/>
          <w:color w:val="17365D"/>
          <w:sz w:val="19"/>
          <w:szCs w:val="19"/>
          <w:lang w:eastAsia="hr-HR"/>
        </w:rPr>
        <w:t>6</w:t>
      </w:r>
      <w:r w:rsidRPr="007B6CFE">
        <w:rPr>
          <w:rFonts w:ascii="Arial" w:eastAsia="Times New Roman" w:hAnsi="Arial" w:cs="Arial"/>
          <w:i/>
          <w:color w:val="17365D"/>
          <w:sz w:val="19"/>
          <w:szCs w:val="19"/>
          <w:lang w:eastAsia="hr-HR"/>
        </w:rPr>
        <w:t xml:space="preserve">. godini. </w:t>
      </w:r>
    </w:p>
    <w:p w:rsidR="004D6A41" w:rsidRPr="007B6CFE" w:rsidRDefault="004D6A41" w:rsidP="006C6E17">
      <w:pPr>
        <w:pBdr>
          <w:top w:val="single" w:sz="12" w:space="1" w:color="auto"/>
        </w:pBdr>
        <w:spacing w:before="120" w:after="0" w:line="240" w:lineRule="auto"/>
        <w:rPr>
          <w:rFonts w:ascii="Arial" w:hAnsi="Arial" w:cs="Arial"/>
          <w:i/>
          <w:color w:val="0000FF"/>
          <w:sz w:val="19"/>
          <w:szCs w:val="19"/>
          <w:u w:val="single"/>
          <w:lang w:eastAsia="hr-HR"/>
        </w:rPr>
      </w:pPr>
      <w:r w:rsidRPr="007B6CFE">
        <w:rPr>
          <w:rFonts w:ascii="Arial" w:eastAsia="Times New Roman" w:hAnsi="Arial" w:cs="Arial"/>
          <w:i/>
          <w:color w:val="17365D"/>
          <w:sz w:val="19"/>
          <w:szCs w:val="19"/>
          <w:lang w:eastAsia="hr-HR"/>
        </w:rPr>
        <w:t>Pojedinačni podaci o rezultatima poslovanja poduzetnika dostupni su besplatno na</w:t>
      </w:r>
      <w:r w:rsidRPr="007B6CFE">
        <w:rPr>
          <w:rFonts w:ascii="Arial" w:hAnsi="Arial" w:cs="Arial"/>
          <w:i/>
          <w:color w:val="17365D"/>
          <w:sz w:val="19"/>
          <w:szCs w:val="19"/>
          <w:lang w:eastAsia="hr-HR"/>
        </w:rPr>
        <w:t xml:space="preserve"> </w:t>
      </w:r>
      <w:hyperlink r:id="rId32" w:history="1">
        <w:r w:rsidRPr="007B6CFE">
          <w:rPr>
            <w:rFonts w:ascii="Arial" w:hAnsi="Arial" w:cs="Arial"/>
            <w:i/>
            <w:color w:val="0000FF"/>
            <w:sz w:val="19"/>
            <w:szCs w:val="19"/>
            <w:u w:val="single"/>
            <w:lang w:eastAsia="hr-HR"/>
          </w:rPr>
          <w:t>RGFI – javna objava</w:t>
        </w:r>
      </w:hyperlink>
      <w:r w:rsidRPr="007B6CFE">
        <w:rPr>
          <w:rFonts w:ascii="Arial" w:hAnsi="Arial" w:cs="Arial"/>
          <w:i/>
          <w:color w:val="0F243E"/>
          <w:sz w:val="19"/>
          <w:szCs w:val="19"/>
          <w:lang w:eastAsia="hr-HR"/>
        </w:rPr>
        <w:t xml:space="preserve"> </w:t>
      </w:r>
      <w:r w:rsidRPr="007B6CFE">
        <w:rPr>
          <w:rFonts w:ascii="Arial" w:eastAsia="Times New Roman" w:hAnsi="Arial" w:cs="Arial"/>
          <w:i/>
          <w:color w:val="17375E"/>
          <w:sz w:val="19"/>
          <w:szCs w:val="19"/>
          <w:lang w:eastAsia="hr-HR"/>
        </w:rPr>
        <w:t>i na</w:t>
      </w:r>
      <w:r w:rsidRPr="007B6CFE">
        <w:rPr>
          <w:rFonts w:ascii="Arial" w:hAnsi="Arial" w:cs="Arial"/>
          <w:i/>
          <w:color w:val="0F243E"/>
          <w:sz w:val="19"/>
          <w:szCs w:val="19"/>
          <w:lang w:eastAsia="hr-HR"/>
        </w:rPr>
        <w:t xml:space="preserve"> </w:t>
      </w:r>
      <w:hyperlink r:id="rId33" w:history="1">
        <w:r w:rsidRPr="007B6CFE">
          <w:rPr>
            <w:rFonts w:ascii="Arial" w:hAnsi="Arial" w:cs="Arial"/>
            <w:i/>
            <w:color w:val="0000FF"/>
            <w:sz w:val="19"/>
            <w:szCs w:val="19"/>
            <w:u w:val="single"/>
            <w:lang w:eastAsia="hr-HR"/>
          </w:rPr>
          <w:t>Transparentno.hr</w:t>
        </w:r>
      </w:hyperlink>
      <w:r w:rsidRPr="007B6CFE">
        <w:rPr>
          <w:rFonts w:ascii="Arial" w:hAnsi="Arial" w:cs="Arial"/>
          <w:i/>
          <w:color w:val="0000FF"/>
          <w:sz w:val="19"/>
          <w:szCs w:val="19"/>
          <w:u w:val="single"/>
          <w:lang w:eastAsia="hr-HR"/>
        </w:rPr>
        <w:t>,</w:t>
      </w:r>
      <w:r w:rsidRPr="007B6CFE">
        <w:rPr>
          <w:rFonts w:ascii="Arial" w:hAnsi="Arial" w:cs="Arial"/>
          <w:i/>
          <w:color w:val="0000FF"/>
          <w:sz w:val="19"/>
          <w:szCs w:val="19"/>
          <w:lang w:eastAsia="hr-HR"/>
        </w:rPr>
        <w:t xml:space="preserve"> </w:t>
      </w:r>
      <w:r w:rsidRPr="007B6CFE">
        <w:rPr>
          <w:rFonts w:ascii="Arial" w:hAnsi="Arial" w:cs="Arial"/>
          <w:i/>
          <w:color w:val="244061"/>
          <w:sz w:val="19"/>
          <w:szCs w:val="19"/>
          <w:lang w:eastAsia="hr-HR"/>
        </w:rPr>
        <w:t xml:space="preserve">a agregirani i pojedinačni podaci dostupni su uz naknadu na servisu </w:t>
      </w:r>
      <w:hyperlink r:id="rId34" w:history="1">
        <w:r w:rsidRPr="007B6CFE">
          <w:rPr>
            <w:rFonts w:ascii="Arial" w:hAnsi="Arial" w:cs="Arial"/>
            <w:i/>
            <w:color w:val="0000FF"/>
            <w:sz w:val="19"/>
            <w:szCs w:val="19"/>
            <w:u w:val="single"/>
            <w:lang w:eastAsia="hr-HR"/>
          </w:rPr>
          <w:t>info.BIZ</w:t>
        </w:r>
      </w:hyperlink>
    </w:p>
    <w:p w:rsidR="0053582A" w:rsidRPr="00025815" w:rsidRDefault="004D6A41" w:rsidP="006C6E17">
      <w:pPr>
        <w:pBdr>
          <w:top w:val="single" w:sz="12" w:space="1" w:color="auto"/>
        </w:pBdr>
        <w:spacing w:before="120" w:after="0" w:line="240" w:lineRule="auto"/>
        <w:rPr>
          <w:rFonts w:ascii="Arial" w:hAnsi="Arial" w:cs="Arial"/>
          <w:i/>
          <w:color w:val="244061"/>
          <w:sz w:val="18"/>
          <w:szCs w:val="18"/>
          <w:lang w:eastAsia="hr-HR"/>
        </w:rPr>
      </w:pPr>
      <w:r w:rsidRPr="007B6CFE">
        <w:rPr>
          <w:rFonts w:ascii="Arial" w:hAnsi="Arial" w:cs="Arial"/>
          <w:bCs/>
          <w:i/>
          <w:color w:val="17365D"/>
          <w:sz w:val="19"/>
          <w:szCs w:val="19"/>
        </w:rPr>
        <w:t xml:space="preserve">Informacija o tome je li poslovni subjekt u blokadi ili ne, dostupna je korištenjem usluge </w:t>
      </w:r>
      <w:hyperlink r:id="rId35" w:history="1">
        <w:r w:rsidRPr="007B6CFE">
          <w:rPr>
            <w:rStyle w:val="Hyperlink"/>
            <w:rFonts w:ascii="Arial" w:hAnsi="Arial" w:cs="Arial"/>
            <w:bCs/>
            <w:i/>
            <w:sz w:val="19"/>
            <w:szCs w:val="19"/>
          </w:rPr>
          <w:t>FINA InfoBlokade</w:t>
        </w:r>
      </w:hyperlink>
      <w:r w:rsidRPr="007B6CFE">
        <w:rPr>
          <w:rFonts w:ascii="Arial" w:hAnsi="Arial" w:cs="Arial"/>
          <w:bCs/>
          <w:i/>
          <w:color w:val="17365D"/>
          <w:sz w:val="19"/>
          <w:szCs w:val="19"/>
        </w:rPr>
        <w:t xml:space="preserve"> slanjem SMS poruke na broj 818058, te korištenjem </w:t>
      </w:r>
      <w:hyperlink r:id="rId36" w:history="1">
        <w:r w:rsidRPr="007B6CFE">
          <w:rPr>
            <w:rStyle w:val="Hyperlink"/>
            <w:rFonts w:ascii="Arial" w:hAnsi="Arial" w:cs="Arial"/>
            <w:bCs/>
            <w:i/>
            <w:sz w:val="19"/>
            <w:szCs w:val="19"/>
          </w:rPr>
          <w:t>WEB aplikacije JRR</w:t>
        </w:r>
      </w:hyperlink>
      <w:r w:rsidRPr="007B6CFE">
        <w:rPr>
          <w:rFonts w:ascii="Arial" w:hAnsi="Arial" w:cs="Arial"/>
          <w:bCs/>
          <w:i/>
          <w:color w:val="17365D"/>
          <w:sz w:val="19"/>
          <w:szCs w:val="19"/>
        </w:rPr>
        <w:t xml:space="preserve"> tj. uvidom u podatke o računima i statusu blokade poslovnih subjekata, koji se ažuriraju u </w:t>
      </w:r>
      <w:hyperlink r:id="rId37" w:history="1">
        <w:r w:rsidRPr="007B6CFE">
          <w:rPr>
            <w:rFonts w:ascii="Arial" w:hAnsi="Arial" w:cs="Arial"/>
            <w:bCs/>
            <w:i/>
            <w:color w:val="0000FF"/>
            <w:sz w:val="19"/>
            <w:szCs w:val="19"/>
            <w:u w:val="single"/>
          </w:rPr>
          <w:t>Jedinstvenom registru računa</w:t>
        </w:r>
      </w:hyperlink>
      <w:r w:rsidRPr="007B6CFE">
        <w:rPr>
          <w:rFonts w:ascii="Arial" w:hAnsi="Arial" w:cs="Arial"/>
          <w:bCs/>
          <w:i/>
          <w:color w:val="17365D"/>
          <w:sz w:val="19"/>
          <w:szCs w:val="19"/>
        </w:rPr>
        <w:t xml:space="preserve"> kojega u skladu sa zakonskim propisima, od 2002. godine, vodi Financijska agencija.</w:t>
      </w:r>
    </w:p>
    <w:sectPr w:rsidR="0053582A" w:rsidRPr="00025815" w:rsidSect="008324F7">
      <w:headerReference w:type="first" r:id="rId38"/>
      <w:type w:val="continuous"/>
      <w:pgSz w:w="11906" w:h="16838" w:code="9"/>
      <w:pgMar w:top="1021" w:right="1021" w:bottom="907" w:left="1021" w:header="709" w:footer="117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19E5" w:rsidRDefault="00D619E5" w:rsidP="00BC38D8">
      <w:pPr>
        <w:spacing w:after="0" w:line="240" w:lineRule="auto"/>
      </w:pPr>
      <w:r>
        <w:separator/>
      </w:r>
    </w:p>
  </w:endnote>
  <w:endnote w:type="continuationSeparator" w:id="0">
    <w:p w:rsidR="00D619E5" w:rsidRDefault="00D619E5" w:rsidP="00BC38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19E5" w:rsidRDefault="00D619E5" w:rsidP="00BC38D8">
      <w:pPr>
        <w:spacing w:after="0" w:line="240" w:lineRule="auto"/>
      </w:pPr>
      <w:r>
        <w:separator/>
      </w:r>
    </w:p>
  </w:footnote>
  <w:footnote w:type="continuationSeparator" w:id="0">
    <w:p w:rsidR="00D619E5" w:rsidRDefault="00D619E5" w:rsidP="00BC38D8">
      <w:pPr>
        <w:spacing w:after="0" w:line="240" w:lineRule="auto"/>
      </w:pPr>
      <w:r>
        <w:continuationSeparator/>
      </w:r>
    </w:p>
  </w:footnote>
  <w:footnote w:id="1">
    <w:p w:rsidR="00C029BF" w:rsidRPr="009346AA" w:rsidRDefault="00C029BF" w:rsidP="009A3771">
      <w:pPr>
        <w:pStyle w:val="FootnoteText"/>
        <w:rPr>
          <w:rFonts w:ascii="Arial" w:hAnsi="Arial" w:cs="Arial"/>
          <w:sz w:val="17"/>
          <w:szCs w:val="17"/>
        </w:rPr>
      </w:pPr>
      <w:r w:rsidRPr="00D21F40">
        <w:rPr>
          <w:rStyle w:val="FootnoteReference"/>
          <w:rFonts w:ascii="Arial" w:hAnsi="Arial" w:cs="Arial"/>
          <w:color w:val="17365D" w:themeColor="text2" w:themeShade="BF"/>
          <w:sz w:val="17"/>
          <w:szCs w:val="17"/>
        </w:rPr>
        <w:footnoteRef/>
      </w:r>
      <w:r w:rsidRPr="00D21F40">
        <w:rPr>
          <w:rFonts w:ascii="Arial" w:hAnsi="Arial" w:cs="Arial"/>
          <w:color w:val="17365D" w:themeColor="text2" w:themeShade="BF"/>
          <w:sz w:val="17"/>
          <w:szCs w:val="17"/>
        </w:rPr>
        <w:t xml:space="preserve"> </w:t>
      </w:r>
      <w:r w:rsidRPr="009346AA">
        <w:rPr>
          <w:rFonts w:ascii="Arial" w:hAnsi="Arial" w:cs="Arial"/>
          <w:color w:val="17365D" w:themeColor="text2" w:themeShade="BF"/>
          <w:sz w:val="17"/>
          <w:szCs w:val="17"/>
        </w:rPr>
        <w:t>Analiza financijskih rezultata poslovanja poduzetnika Republike Hrvatske u 2016. godini na razini županija</w:t>
      </w:r>
    </w:p>
  </w:footnote>
  <w:footnote w:id="2">
    <w:p w:rsidR="00C029BF" w:rsidRPr="00D21F40" w:rsidRDefault="00C029BF" w:rsidP="00D21F40">
      <w:pPr>
        <w:pStyle w:val="FootnoteText"/>
        <w:spacing w:before="40"/>
        <w:rPr>
          <w:rFonts w:ascii="Arial" w:hAnsi="Arial" w:cs="Arial"/>
          <w:sz w:val="17"/>
          <w:szCs w:val="17"/>
        </w:rPr>
      </w:pPr>
      <w:r w:rsidRPr="009346AA">
        <w:rPr>
          <w:rStyle w:val="FootnoteReference"/>
          <w:rFonts w:ascii="Arial" w:hAnsi="Arial" w:cs="Arial"/>
          <w:sz w:val="17"/>
          <w:szCs w:val="17"/>
        </w:rPr>
        <w:footnoteRef/>
      </w:r>
      <w:r w:rsidRPr="009346AA">
        <w:rPr>
          <w:rFonts w:ascii="Arial" w:hAnsi="Arial" w:cs="Arial"/>
          <w:sz w:val="17"/>
          <w:szCs w:val="17"/>
        </w:rPr>
        <w:t xml:space="preserve"> </w:t>
      </w:r>
      <w:r w:rsidRPr="009346AA">
        <w:rPr>
          <w:rFonts w:ascii="Arial" w:hAnsi="Arial" w:cs="Arial"/>
          <w:color w:val="17365D" w:themeColor="text2" w:themeShade="BF"/>
          <w:sz w:val="17"/>
          <w:szCs w:val="17"/>
        </w:rPr>
        <w:t>Analiza financijskih rezultata poslovanja poduzetnika Republike Hrvatske u 2016. godini po gradovima/općinama</w:t>
      </w:r>
    </w:p>
  </w:footnote>
  <w:footnote w:id="3">
    <w:p w:rsidR="00C029BF" w:rsidRPr="00131746" w:rsidRDefault="00C029BF">
      <w:pPr>
        <w:pStyle w:val="FootnoteText"/>
        <w:rPr>
          <w:rFonts w:ascii="Arial" w:hAnsi="Arial" w:cs="Arial"/>
          <w:color w:val="244061" w:themeColor="accent1" w:themeShade="80"/>
          <w:sz w:val="18"/>
          <w:szCs w:val="18"/>
        </w:rPr>
      </w:pPr>
      <w:r w:rsidRPr="00131746">
        <w:rPr>
          <w:rStyle w:val="FootnoteReference"/>
          <w:rFonts w:ascii="Arial" w:hAnsi="Arial" w:cs="Arial"/>
          <w:color w:val="244061" w:themeColor="accent1" w:themeShade="80"/>
          <w:sz w:val="18"/>
          <w:szCs w:val="18"/>
        </w:rPr>
        <w:footnoteRef/>
      </w:r>
      <w:r w:rsidRPr="00131746">
        <w:rPr>
          <w:rFonts w:ascii="Arial" w:hAnsi="Arial" w:cs="Arial"/>
          <w:color w:val="244061" w:themeColor="accent1" w:themeShade="80"/>
          <w:sz w:val="18"/>
          <w:szCs w:val="18"/>
        </w:rPr>
        <w:t xml:space="preserve"> </w:t>
      </w:r>
      <w:r w:rsidRPr="00131746">
        <w:rPr>
          <w:rFonts w:ascii="Arial" w:hAnsi="Arial" w:cs="Arial"/>
          <w:color w:val="244061" w:themeColor="accent1" w:themeShade="80"/>
          <w:sz w:val="18"/>
          <w:szCs w:val="18"/>
        </w:rPr>
        <w:t xml:space="preserve">Oznaka vlasništva: 21 – privatno od osnivanja, 42 – mješovito vlasništvo s pretežito državnim kapitalom (više od </w:t>
      </w:r>
      <w:proofErr w:type="spellStart"/>
      <w:r w:rsidRPr="00131746">
        <w:rPr>
          <w:rFonts w:ascii="Arial" w:hAnsi="Arial" w:cs="Arial"/>
          <w:color w:val="244061" w:themeColor="accent1" w:themeShade="80"/>
          <w:sz w:val="18"/>
          <w:szCs w:val="18"/>
        </w:rPr>
        <w:t>50</w:t>
      </w:r>
      <w:proofErr w:type="spellEnd"/>
      <w:r w:rsidRPr="00131746">
        <w:rPr>
          <w:rFonts w:ascii="Arial" w:hAnsi="Arial" w:cs="Arial"/>
          <w:color w:val="244061" w:themeColor="accent1" w:themeShade="80"/>
          <w:sz w:val="18"/>
          <w:szCs w:val="18"/>
        </w:rPr>
        <w:t xml:space="preserve"> %).</w:t>
      </w:r>
    </w:p>
  </w:footnote>
  <w:footnote w:id="4">
    <w:p w:rsidR="00C029BF" w:rsidRPr="00131746" w:rsidRDefault="00C029BF" w:rsidP="00131746">
      <w:pPr>
        <w:pStyle w:val="FootnoteText"/>
        <w:spacing w:before="40"/>
        <w:rPr>
          <w:rFonts w:ascii="Arial" w:hAnsi="Arial" w:cs="Arial"/>
          <w:color w:val="244061" w:themeColor="accent1" w:themeShade="80"/>
          <w:sz w:val="18"/>
          <w:szCs w:val="18"/>
        </w:rPr>
      </w:pPr>
      <w:r w:rsidRPr="00131746">
        <w:rPr>
          <w:rStyle w:val="FootnoteReference"/>
          <w:rFonts w:ascii="Arial" w:hAnsi="Arial" w:cs="Arial"/>
          <w:color w:val="244061" w:themeColor="accent1" w:themeShade="80"/>
          <w:sz w:val="18"/>
          <w:szCs w:val="18"/>
        </w:rPr>
        <w:footnoteRef/>
      </w:r>
      <w:r w:rsidRPr="00131746">
        <w:rPr>
          <w:rFonts w:ascii="Arial" w:hAnsi="Arial" w:cs="Arial"/>
          <w:color w:val="244061" w:themeColor="accent1" w:themeShade="80"/>
          <w:sz w:val="18"/>
          <w:szCs w:val="18"/>
        </w:rPr>
        <w:t xml:space="preserve"> </w:t>
      </w:r>
      <w:r w:rsidRPr="00131746">
        <w:rPr>
          <w:rFonts w:ascii="Arial" w:hAnsi="Arial" w:cs="Arial"/>
          <w:color w:val="244061" w:themeColor="accent1" w:themeShade="80"/>
          <w:sz w:val="18"/>
          <w:szCs w:val="18"/>
        </w:rPr>
        <w:t xml:space="preserve">Obrt ima tri izdvojena pogona, od kojih je jedan HOTEL „MACOLA“ u Korenici, Izvor: </w:t>
      </w:r>
      <w:hyperlink r:id="rId1" w:history="1">
        <w:r w:rsidRPr="00131746">
          <w:rPr>
            <w:rStyle w:val="Hyperlink"/>
            <w:rFonts w:ascii="Arial" w:hAnsi="Arial" w:cs="Arial"/>
            <w:sz w:val="18"/>
            <w:szCs w:val="18"/>
          </w:rPr>
          <w:t>Obrtni registar</w:t>
        </w:r>
      </w:hyperlink>
      <w:r w:rsidRPr="00131746">
        <w:rPr>
          <w:rFonts w:ascii="Arial" w:hAnsi="Arial" w:cs="Arial"/>
          <w:sz w:val="18"/>
          <w:szCs w:val="18"/>
        </w:rPr>
        <w:t xml:space="preserve">, </w:t>
      </w:r>
      <w:r w:rsidRPr="00131746">
        <w:rPr>
          <w:rFonts w:ascii="Arial" w:hAnsi="Arial" w:cs="Arial"/>
          <w:color w:val="244061" w:themeColor="accent1" w:themeShade="80"/>
          <w:sz w:val="18"/>
          <w:szCs w:val="18"/>
        </w:rPr>
        <w:t>preuzeto 18.5.2018.</w:t>
      </w:r>
    </w:p>
  </w:footnote>
  <w:footnote w:id="5">
    <w:p w:rsidR="00C029BF" w:rsidRPr="00C029BF" w:rsidRDefault="00C029BF">
      <w:pPr>
        <w:pStyle w:val="FootnoteText"/>
        <w:rPr>
          <w:rFonts w:ascii="Arial" w:hAnsi="Arial" w:cs="Arial"/>
          <w:sz w:val="18"/>
          <w:szCs w:val="18"/>
        </w:rPr>
      </w:pPr>
      <w:r w:rsidRPr="00C029BF">
        <w:rPr>
          <w:rStyle w:val="FootnoteReference"/>
          <w:rFonts w:ascii="Arial" w:hAnsi="Arial" w:cs="Arial"/>
          <w:sz w:val="18"/>
          <w:szCs w:val="18"/>
        </w:rPr>
        <w:footnoteRef/>
      </w:r>
      <w:r w:rsidRPr="00C029BF">
        <w:rPr>
          <w:rFonts w:ascii="Arial" w:hAnsi="Arial" w:cs="Arial"/>
          <w:sz w:val="18"/>
          <w:szCs w:val="18"/>
        </w:rPr>
        <w:t xml:space="preserve"> </w:t>
      </w:r>
      <w:r w:rsidRPr="00C029BF">
        <w:rPr>
          <w:rFonts w:ascii="Arial" w:hAnsi="Arial" w:cs="Arial"/>
          <w:color w:val="244061" w:themeColor="accent1" w:themeShade="80"/>
          <w:sz w:val="18"/>
          <w:szCs w:val="18"/>
        </w:rPr>
        <w:t>Oznaka vlasništva: 21 – privatno od osnivanja.</w:t>
      </w:r>
    </w:p>
  </w:footnote>
  <w:footnote w:id="6">
    <w:p w:rsidR="00DE6713" w:rsidRDefault="00DE6713" w:rsidP="00DE6713">
      <w:pPr>
        <w:pStyle w:val="FootnoteText"/>
        <w:spacing w:before="40"/>
      </w:pPr>
      <w:r w:rsidRPr="00C029BF">
        <w:rPr>
          <w:rStyle w:val="FootnoteReference"/>
          <w:rFonts w:ascii="Arial" w:hAnsi="Arial" w:cs="Arial"/>
          <w:sz w:val="18"/>
          <w:szCs w:val="18"/>
        </w:rPr>
        <w:footnoteRef/>
      </w:r>
      <w:r w:rsidRPr="00C029BF">
        <w:rPr>
          <w:rFonts w:ascii="Arial" w:hAnsi="Arial" w:cs="Arial"/>
          <w:sz w:val="18"/>
          <w:szCs w:val="18"/>
        </w:rPr>
        <w:t xml:space="preserve"> </w:t>
      </w:r>
      <w:r w:rsidRPr="00C029BF">
        <w:rPr>
          <w:rFonts w:ascii="Arial" w:hAnsi="Arial" w:cs="Arial"/>
          <w:color w:val="244061"/>
          <w:sz w:val="18"/>
          <w:szCs w:val="18"/>
        </w:rPr>
        <w:t>Društvo je 30.1.2017. promijenilo naziv u PLITVICE BEEF d.o</w:t>
      </w:r>
      <w:r>
        <w:rPr>
          <w:rFonts w:ascii="Arial" w:hAnsi="Arial" w:cs="Arial"/>
          <w:color w:val="244061"/>
          <w:sz w:val="18"/>
          <w:szCs w:val="18"/>
        </w:rPr>
        <w:t>.</w:t>
      </w:r>
      <w:r w:rsidRPr="00C029BF">
        <w:rPr>
          <w:rFonts w:ascii="Arial" w:hAnsi="Arial" w:cs="Arial"/>
          <w:color w:val="244061"/>
          <w:sz w:val="18"/>
          <w:szCs w:val="18"/>
        </w:rPr>
        <w:t xml:space="preserve">o. Izvor: </w:t>
      </w:r>
      <w:hyperlink r:id="rId2" w:history="1">
        <w:r w:rsidRPr="00C029BF">
          <w:rPr>
            <w:rStyle w:val="Hyperlink"/>
            <w:rFonts w:ascii="Arial" w:hAnsi="Arial" w:cs="Arial"/>
            <w:sz w:val="18"/>
            <w:szCs w:val="18"/>
          </w:rPr>
          <w:t>www.sudreg.pravosudje.hr</w:t>
        </w:r>
      </w:hyperlink>
      <w:r w:rsidRPr="00C029BF">
        <w:rPr>
          <w:rFonts w:ascii="Arial" w:hAnsi="Arial" w:cs="Arial"/>
          <w:color w:val="244061"/>
          <w:sz w:val="18"/>
          <w:szCs w:val="18"/>
        </w:rPr>
        <w:t>,</w:t>
      </w:r>
      <w:r>
        <w:rPr>
          <w:rFonts w:ascii="Arial" w:hAnsi="Arial" w:cs="Arial"/>
          <w:color w:val="244061"/>
          <w:sz w:val="17"/>
          <w:szCs w:val="17"/>
        </w:rPr>
        <w:t xml:space="preserve"> preuzeto 15.5.2018. g.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29BF" w:rsidRDefault="00C029BF">
    <w:pPr>
      <w:pStyle w:val="Header"/>
    </w:pPr>
    <w:r>
      <w:rPr>
        <w:noProof/>
        <w:lang w:eastAsia="hr-HR"/>
      </w:rPr>
      <w:drawing>
        <wp:anchor distT="0" distB="0" distL="114300" distR="114300" simplePos="0" relativeHeight="251658240" behindDoc="0" locked="0" layoutInCell="1" allowOverlap="1" wp14:anchorId="7A3C8B59" wp14:editId="7FBAC858">
          <wp:simplePos x="0" y="0"/>
          <wp:positionH relativeFrom="column">
            <wp:posOffset>-168910</wp:posOffset>
          </wp:positionH>
          <wp:positionV relativeFrom="paragraph">
            <wp:posOffset>-129998</wp:posOffset>
          </wp:positionV>
          <wp:extent cx="1085215" cy="215900"/>
          <wp:effectExtent l="0" t="0" r="635" b="0"/>
          <wp:wrapNone/>
          <wp:docPr id="3" name="Picture 3" descr="Opis: Fina - novi zna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Opis: Fina - novi zna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215" cy="215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8D8"/>
    <w:rsid w:val="00004176"/>
    <w:rsid w:val="00005AAF"/>
    <w:rsid w:val="00006076"/>
    <w:rsid w:val="00006857"/>
    <w:rsid w:val="00016E5D"/>
    <w:rsid w:val="00020E7A"/>
    <w:rsid w:val="000238EA"/>
    <w:rsid w:val="00025815"/>
    <w:rsid w:val="00027C52"/>
    <w:rsid w:val="000411E3"/>
    <w:rsid w:val="000447D4"/>
    <w:rsid w:val="00045E21"/>
    <w:rsid w:val="00054984"/>
    <w:rsid w:val="00054CB5"/>
    <w:rsid w:val="000553E2"/>
    <w:rsid w:val="000645F5"/>
    <w:rsid w:val="00071C02"/>
    <w:rsid w:val="00072C22"/>
    <w:rsid w:val="000754C7"/>
    <w:rsid w:val="0008083A"/>
    <w:rsid w:val="000942DC"/>
    <w:rsid w:val="00095456"/>
    <w:rsid w:val="000A0352"/>
    <w:rsid w:val="000B7096"/>
    <w:rsid w:val="000B7FA6"/>
    <w:rsid w:val="000D0250"/>
    <w:rsid w:val="000D10D2"/>
    <w:rsid w:val="000D2413"/>
    <w:rsid w:val="000D7D07"/>
    <w:rsid w:val="000F4BA2"/>
    <w:rsid w:val="00102D4A"/>
    <w:rsid w:val="0010300B"/>
    <w:rsid w:val="001043B1"/>
    <w:rsid w:val="00114CB8"/>
    <w:rsid w:val="00131746"/>
    <w:rsid w:val="00132472"/>
    <w:rsid w:val="00132EA5"/>
    <w:rsid w:val="00145266"/>
    <w:rsid w:val="00146F73"/>
    <w:rsid w:val="001731FA"/>
    <w:rsid w:val="001760E1"/>
    <w:rsid w:val="00180E7E"/>
    <w:rsid w:val="00182006"/>
    <w:rsid w:val="0018248E"/>
    <w:rsid w:val="0019126F"/>
    <w:rsid w:val="001C2838"/>
    <w:rsid w:val="001C4164"/>
    <w:rsid w:val="001D3894"/>
    <w:rsid w:val="001D428E"/>
    <w:rsid w:val="001D5CCA"/>
    <w:rsid w:val="001E6907"/>
    <w:rsid w:val="001F11DD"/>
    <w:rsid w:val="00207396"/>
    <w:rsid w:val="00230188"/>
    <w:rsid w:val="00230771"/>
    <w:rsid w:val="00234000"/>
    <w:rsid w:val="00250FFB"/>
    <w:rsid w:val="00253863"/>
    <w:rsid w:val="00264000"/>
    <w:rsid w:val="002A136F"/>
    <w:rsid w:val="002A51B3"/>
    <w:rsid w:val="002B62A0"/>
    <w:rsid w:val="002E39EB"/>
    <w:rsid w:val="002F0C3B"/>
    <w:rsid w:val="002F477D"/>
    <w:rsid w:val="00303F52"/>
    <w:rsid w:val="00304381"/>
    <w:rsid w:val="00307F1B"/>
    <w:rsid w:val="00310ACF"/>
    <w:rsid w:val="00326F10"/>
    <w:rsid w:val="00330664"/>
    <w:rsid w:val="003422C9"/>
    <w:rsid w:val="003442C3"/>
    <w:rsid w:val="00350425"/>
    <w:rsid w:val="00354A97"/>
    <w:rsid w:val="00355D30"/>
    <w:rsid w:val="00356D3F"/>
    <w:rsid w:val="003718CE"/>
    <w:rsid w:val="00383F12"/>
    <w:rsid w:val="003A1FD9"/>
    <w:rsid w:val="003A738F"/>
    <w:rsid w:val="003B200E"/>
    <w:rsid w:val="003B3ACC"/>
    <w:rsid w:val="003B3B67"/>
    <w:rsid w:val="003C3DE1"/>
    <w:rsid w:val="003C4625"/>
    <w:rsid w:val="003E08A3"/>
    <w:rsid w:val="004020E0"/>
    <w:rsid w:val="004067F6"/>
    <w:rsid w:val="00410346"/>
    <w:rsid w:val="004241A9"/>
    <w:rsid w:val="00424FE4"/>
    <w:rsid w:val="00443A56"/>
    <w:rsid w:val="004526DB"/>
    <w:rsid w:val="004678A1"/>
    <w:rsid w:val="00467EE4"/>
    <w:rsid w:val="00470B75"/>
    <w:rsid w:val="00476D78"/>
    <w:rsid w:val="0048110D"/>
    <w:rsid w:val="004854EA"/>
    <w:rsid w:val="00486792"/>
    <w:rsid w:val="00492756"/>
    <w:rsid w:val="004931AB"/>
    <w:rsid w:val="004B2061"/>
    <w:rsid w:val="004B6964"/>
    <w:rsid w:val="004B6E46"/>
    <w:rsid w:val="004C2C2A"/>
    <w:rsid w:val="004D5EA5"/>
    <w:rsid w:val="004D6A41"/>
    <w:rsid w:val="004D6EE5"/>
    <w:rsid w:val="004E0FB8"/>
    <w:rsid w:val="004E2E20"/>
    <w:rsid w:val="004E5A17"/>
    <w:rsid w:val="004F0D0B"/>
    <w:rsid w:val="00500BE3"/>
    <w:rsid w:val="0050727B"/>
    <w:rsid w:val="0052328C"/>
    <w:rsid w:val="005270AA"/>
    <w:rsid w:val="005341B3"/>
    <w:rsid w:val="0053582A"/>
    <w:rsid w:val="00544D08"/>
    <w:rsid w:val="00544D40"/>
    <w:rsid w:val="00546991"/>
    <w:rsid w:val="00565843"/>
    <w:rsid w:val="005751D6"/>
    <w:rsid w:val="00587BCC"/>
    <w:rsid w:val="005A5659"/>
    <w:rsid w:val="005C448A"/>
    <w:rsid w:val="005D0376"/>
    <w:rsid w:val="005D27AB"/>
    <w:rsid w:val="005E1301"/>
    <w:rsid w:val="005E33E4"/>
    <w:rsid w:val="005E42CB"/>
    <w:rsid w:val="005E6CFE"/>
    <w:rsid w:val="005E6E77"/>
    <w:rsid w:val="005F08FA"/>
    <w:rsid w:val="0060102B"/>
    <w:rsid w:val="0060133E"/>
    <w:rsid w:val="00602FB1"/>
    <w:rsid w:val="00606BDF"/>
    <w:rsid w:val="00616E8B"/>
    <w:rsid w:val="00621A12"/>
    <w:rsid w:val="00636954"/>
    <w:rsid w:val="0064038B"/>
    <w:rsid w:val="00644B8D"/>
    <w:rsid w:val="00645618"/>
    <w:rsid w:val="006509E9"/>
    <w:rsid w:val="00656637"/>
    <w:rsid w:val="00656FA4"/>
    <w:rsid w:val="00660A7E"/>
    <w:rsid w:val="00663388"/>
    <w:rsid w:val="00663CD7"/>
    <w:rsid w:val="00664D92"/>
    <w:rsid w:val="00672B12"/>
    <w:rsid w:val="0069691C"/>
    <w:rsid w:val="006A0243"/>
    <w:rsid w:val="006B2069"/>
    <w:rsid w:val="006C6E17"/>
    <w:rsid w:val="006E4A85"/>
    <w:rsid w:val="006E5BDA"/>
    <w:rsid w:val="006F7EC9"/>
    <w:rsid w:val="00705097"/>
    <w:rsid w:val="00721F8B"/>
    <w:rsid w:val="0075506C"/>
    <w:rsid w:val="00771797"/>
    <w:rsid w:val="007A2137"/>
    <w:rsid w:val="007A2423"/>
    <w:rsid w:val="007A3441"/>
    <w:rsid w:val="007A5DBC"/>
    <w:rsid w:val="007B6CFE"/>
    <w:rsid w:val="007C16F4"/>
    <w:rsid w:val="007D1041"/>
    <w:rsid w:val="007E5C72"/>
    <w:rsid w:val="007F3020"/>
    <w:rsid w:val="007F44BA"/>
    <w:rsid w:val="007F5EED"/>
    <w:rsid w:val="008016C6"/>
    <w:rsid w:val="00813472"/>
    <w:rsid w:val="008164BB"/>
    <w:rsid w:val="0082389A"/>
    <w:rsid w:val="00826293"/>
    <w:rsid w:val="008324F7"/>
    <w:rsid w:val="0083487D"/>
    <w:rsid w:val="00840A16"/>
    <w:rsid w:val="008422DF"/>
    <w:rsid w:val="00856D3B"/>
    <w:rsid w:val="008576A2"/>
    <w:rsid w:val="008602BC"/>
    <w:rsid w:val="00863025"/>
    <w:rsid w:val="00867257"/>
    <w:rsid w:val="00881314"/>
    <w:rsid w:val="00896D42"/>
    <w:rsid w:val="008B0850"/>
    <w:rsid w:val="008C0F64"/>
    <w:rsid w:val="008C34C2"/>
    <w:rsid w:val="008C58FF"/>
    <w:rsid w:val="008D16B2"/>
    <w:rsid w:val="008E4145"/>
    <w:rsid w:val="008E6DA6"/>
    <w:rsid w:val="00901734"/>
    <w:rsid w:val="00904D5F"/>
    <w:rsid w:val="009050F9"/>
    <w:rsid w:val="00921BFF"/>
    <w:rsid w:val="009234AB"/>
    <w:rsid w:val="009277CC"/>
    <w:rsid w:val="009346AA"/>
    <w:rsid w:val="00935A94"/>
    <w:rsid w:val="009650FC"/>
    <w:rsid w:val="009709FE"/>
    <w:rsid w:val="009756F3"/>
    <w:rsid w:val="00984833"/>
    <w:rsid w:val="00995630"/>
    <w:rsid w:val="009A19CA"/>
    <w:rsid w:val="009A3771"/>
    <w:rsid w:val="009A5B0C"/>
    <w:rsid w:val="009B2D75"/>
    <w:rsid w:val="009C2EB8"/>
    <w:rsid w:val="009E40A0"/>
    <w:rsid w:val="009F328B"/>
    <w:rsid w:val="009F40C9"/>
    <w:rsid w:val="009F65FD"/>
    <w:rsid w:val="009F6C76"/>
    <w:rsid w:val="00A15E6B"/>
    <w:rsid w:val="00A34440"/>
    <w:rsid w:val="00A34916"/>
    <w:rsid w:val="00A432F3"/>
    <w:rsid w:val="00A45646"/>
    <w:rsid w:val="00A6159C"/>
    <w:rsid w:val="00A673FF"/>
    <w:rsid w:val="00A709E9"/>
    <w:rsid w:val="00A8211A"/>
    <w:rsid w:val="00A94A8A"/>
    <w:rsid w:val="00A97A78"/>
    <w:rsid w:val="00AC367E"/>
    <w:rsid w:val="00AD06CE"/>
    <w:rsid w:val="00AE1FF4"/>
    <w:rsid w:val="00AE3481"/>
    <w:rsid w:val="00AE4C42"/>
    <w:rsid w:val="00AE7CB4"/>
    <w:rsid w:val="00AF5FB9"/>
    <w:rsid w:val="00B02A6D"/>
    <w:rsid w:val="00B056BE"/>
    <w:rsid w:val="00B10C63"/>
    <w:rsid w:val="00B11594"/>
    <w:rsid w:val="00B135C7"/>
    <w:rsid w:val="00B13BEB"/>
    <w:rsid w:val="00B269BB"/>
    <w:rsid w:val="00B35812"/>
    <w:rsid w:val="00B4637E"/>
    <w:rsid w:val="00B479C5"/>
    <w:rsid w:val="00B51BD3"/>
    <w:rsid w:val="00B60B2D"/>
    <w:rsid w:val="00B64C36"/>
    <w:rsid w:val="00B813D2"/>
    <w:rsid w:val="00B84E64"/>
    <w:rsid w:val="00B90CDA"/>
    <w:rsid w:val="00B966E2"/>
    <w:rsid w:val="00BA7462"/>
    <w:rsid w:val="00BB0BAC"/>
    <w:rsid w:val="00BC38D8"/>
    <w:rsid w:val="00BD4CBB"/>
    <w:rsid w:val="00BD516D"/>
    <w:rsid w:val="00BD7906"/>
    <w:rsid w:val="00BE6953"/>
    <w:rsid w:val="00BE77FD"/>
    <w:rsid w:val="00BF3C27"/>
    <w:rsid w:val="00C029BF"/>
    <w:rsid w:val="00C0614D"/>
    <w:rsid w:val="00C11B67"/>
    <w:rsid w:val="00C31171"/>
    <w:rsid w:val="00C41F3C"/>
    <w:rsid w:val="00C50A42"/>
    <w:rsid w:val="00C527EB"/>
    <w:rsid w:val="00C553C3"/>
    <w:rsid w:val="00C648E9"/>
    <w:rsid w:val="00C7142D"/>
    <w:rsid w:val="00C759DD"/>
    <w:rsid w:val="00C76769"/>
    <w:rsid w:val="00C8406B"/>
    <w:rsid w:val="00CA4B5C"/>
    <w:rsid w:val="00CA5456"/>
    <w:rsid w:val="00CB0C53"/>
    <w:rsid w:val="00CB6FAD"/>
    <w:rsid w:val="00CD4C5F"/>
    <w:rsid w:val="00CE5B4A"/>
    <w:rsid w:val="00CF5F10"/>
    <w:rsid w:val="00CF6843"/>
    <w:rsid w:val="00D00EB6"/>
    <w:rsid w:val="00D0198B"/>
    <w:rsid w:val="00D0216B"/>
    <w:rsid w:val="00D04089"/>
    <w:rsid w:val="00D066AA"/>
    <w:rsid w:val="00D14FB2"/>
    <w:rsid w:val="00D1564B"/>
    <w:rsid w:val="00D15D95"/>
    <w:rsid w:val="00D21F40"/>
    <w:rsid w:val="00D23F16"/>
    <w:rsid w:val="00D27E58"/>
    <w:rsid w:val="00D325CF"/>
    <w:rsid w:val="00D51090"/>
    <w:rsid w:val="00D516AB"/>
    <w:rsid w:val="00D5336C"/>
    <w:rsid w:val="00D54463"/>
    <w:rsid w:val="00D55B18"/>
    <w:rsid w:val="00D619E5"/>
    <w:rsid w:val="00D65664"/>
    <w:rsid w:val="00D704D1"/>
    <w:rsid w:val="00D72A79"/>
    <w:rsid w:val="00D76C52"/>
    <w:rsid w:val="00D80621"/>
    <w:rsid w:val="00D90800"/>
    <w:rsid w:val="00D91D4D"/>
    <w:rsid w:val="00D92300"/>
    <w:rsid w:val="00D9502A"/>
    <w:rsid w:val="00DA1B90"/>
    <w:rsid w:val="00DB1C9C"/>
    <w:rsid w:val="00DB5805"/>
    <w:rsid w:val="00DC28CD"/>
    <w:rsid w:val="00DC6908"/>
    <w:rsid w:val="00DD377F"/>
    <w:rsid w:val="00DD4114"/>
    <w:rsid w:val="00DD7707"/>
    <w:rsid w:val="00DE6713"/>
    <w:rsid w:val="00DE68E0"/>
    <w:rsid w:val="00DF6E17"/>
    <w:rsid w:val="00E01F48"/>
    <w:rsid w:val="00E0490E"/>
    <w:rsid w:val="00E16B96"/>
    <w:rsid w:val="00E1760D"/>
    <w:rsid w:val="00E3297F"/>
    <w:rsid w:val="00E334DC"/>
    <w:rsid w:val="00E336D4"/>
    <w:rsid w:val="00E359C0"/>
    <w:rsid w:val="00E44DB2"/>
    <w:rsid w:val="00E45A2D"/>
    <w:rsid w:val="00E66BA1"/>
    <w:rsid w:val="00E75A02"/>
    <w:rsid w:val="00E95B97"/>
    <w:rsid w:val="00EA2259"/>
    <w:rsid w:val="00EA619B"/>
    <w:rsid w:val="00EB494B"/>
    <w:rsid w:val="00EC5936"/>
    <w:rsid w:val="00ED73A7"/>
    <w:rsid w:val="00EE127B"/>
    <w:rsid w:val="00EE6CA9"/>
    <w:rsid w:val="00EF044D"/>
    <w:rsid w:val="00EF1DFC"/>
    <w:rsid w:val="00F109A6"/>
    <w:rsid w:val="00F119B9"/>
    <w:rsid w:val="00F21E16"/>
    <w:rsid w:val="00F23160"/>
    <w:rsid w:val="00F338C3"/>
    <w:rsid w:val="00F60C05"/>
    <w:rsid w:val="00F71E8A"/>
    <w:rsid w:val="00F7563B"/>
    <w:rsid w:val="00F764C9"/>
    <w:rsid w:val="00FA4B9C"/>
    <w:rsid w:val="00FB1E4C"/>
    <w:rsid w:val="00FB4809"/>
    <w:rsid w:val="00FB6C4A"/>
    <w:rsid w:val="00FB71DD"/>
    <w:rsid w:val="00FC0DCD"/>
    <w:rsid w:val="00FC4F7D"/>
    <w:rsid w:val="00FC69E9"/>
    <w:rsid w:val="00FD4B72"/>
    <w:rsid w:val="00FD77E6"/>
    <w:rsid w:val="00FE0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C38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38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C38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38D8"/>
  </w:style>
  <w:style w:type="paragraph" w:styleId="Footer">
    <w:name w:val="footer"/>
    <w:basedOn w:val="Normal"/>
    <w:link w:val="FooterChar"/>
    <w:uiPriority w:val="99"/>
    <w:unhideWhenUsed/>
    <w:rsid w:val="00BC38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38D8"/>
  </w:style>
  <w:style w:type="paragraph" w:styleId="FootnoteText">
    <w:name w:val="footnote text"/>
    <w:basedOn w:val="Normal"/>
    <w:link w:val="FootnoteTextChar"/>
    <w:uiPriority w:val="99"/>
    <w:semiHidden/>
    <w:unhideWhenUsed/>
    <w:rsid w:val="004931A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931AB"/>
    <w:rPr>
      <w:sz w:val="20"/>
      <w:szCs w:val="20"/>
    </w:rPr>
  </w:style>
  <w:style w:type="character" w:styleId="FootnoteReference">
    <w:name w:val="footnote reference"/>
    <w:uiPriority w:val="99"/>
    <w:semiHidden/>
    <w:unhideWhenUsed/>
    <w:rsid w:val="004931AB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5E130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E6E77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5E6E77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238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389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389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38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389A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C38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38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C38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38D8"/>
  </w:style>
  <w:style w:type="paragraph" w:styleId="Footer">
    <w:name w:val="footer"/>
    <w:basedOn w:val="Normal"/>
    <w:link w:val="FooterChar"/>
    <w:uiPriority w:val="99"/>
    <w:unhideWhenUsed/>
    <w:rsid w:val="00BC38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38D8"/>
  </w:style>
  <w:style w:type="paragraph" w:styleId="FootnoteText">
    <w:name w:val="footnote text"/>
    <w:basedOn w:val="Normal"/>
    <w:link w:val="FootnoteTextChar"/>
    <w:uiPriority w:val="99"/>
    <w:semiHidden/>
    <w:unhideWhenUsed/>
    <w:rsid w:val="004931A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931AB"/>
    <w:rPr>
      <w:sz w:val="20"/>
      <w:szCs w:val="20"/>
    </w:rPr>
  </w:style>
  <w:style w:type="character" w:styleId="FootnoteReference">
    <w:name w:val="footnote reference"/>
    <w:uiPriority w:val="99"/>
    <w:semiHidden/>
    <w:unhideWhenUsed/>
    <w:rsid w:val="004931AB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5E130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E6E77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5E6E77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238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389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389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38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389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37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3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3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6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transparentno.hr/pregled/92953194406/b280bdfc2266133791e3bcdab088acd1eb951b0303cea3aefd597bb9dfd3c6c3bc31c6c5a14b6eebb89afc75df1da46f32a317abc6fe6934393ac156c763fa79" TargetMode="External"/><Relationship Id="rId18" Type="http://schemas.openxmlformats.org/officeDocument/2006/relationships/hyperlink" Target="https://www.transparentno.hr/pregled/52782610708/2630645c98cb5e429075a207a32732a483fd5436a0f2133fc9d5451cf3daa3fb77b575c5ee5d768732229649c56c19f67f0e854ce0ae2beb83176cedf8dbe536" TargetMode="External"/><Relationship Id="rId26" Type="http://schemas.openxmlformats.org/officeDocument/2006/relationships/hyperlink" Target="https://www.transparentno.hr/pregled/83897298924/6065da26110e5535bbf1f827f44f7278f2dde355d5e38dc6efbb579d9578022d72391485dbdbf6063f95e767d37719b5ddec46c9772f445fec2fe4ff2bd8c04f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s://www.transparentno.hr/pregled/99530879287/005e7afd23394eef3a579978a2026885ffe25c1a9d24a2222e98d5bd0a62e77b004126524caf63e06764dcd5fc1ae137c2cbb43c3bbc4ab796c6c3be0701ab0a" TargetMode="External"/><Relationship Id="rId34" Type="http://schemas.openxmlformats.org/officeDocument/2006/relationships/hyperlink" Target="http://www.fina.hr/Default.aspx?art=8958&amp;sec=1275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transparentno.hr/pregled/52782610708/2630645c98cb5e429075a207a32732a483fd5436a0f2133fc9d5451cf3daa3fb77b575c5ee5d768732229649c56c19f67f0e854ce0ae2beb83176cedf8dbe536" TargetMode="External"/><Relationship Id="rId17" Type="http://schemas.openxmlformats.org/officeDocument/2006/relationships/hyperlink" Target="https://www.transparentno.hr/pregled/97133410183/64bd9ad461e7f1e874960886a3f453108d7b83898f9cd2c5b52e52a464e9c78f1d6f791afc4f1f16645fcf88d3e497917f885c3ba927f1663ec8df52e8b00dad" TargetMode="External"/><Relationship Id="rId25" Type="http://schemas.openxmlformats.org/officeDocument/2006/relationships/hyperlink" Target="https://www.transparentno.hr/pregled/99530879287/005e7afd23394eef3a579978a2026885ffe25c1a9d24a2222e98d5bd0a62e77b004126524caf63e06764dcd5fc1ae137c2cbb43c3bbc4ab796c6c3be0701ab0a" TargetMode="External"/><Relationship Id="rId33" Type="http://schemas.openxmlformats.org/officeDocument/2006/relationships/hyperlink" Target="https://www.transparentno.hr/" TargetMode="External"/><Relationship Id="rId38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www.transparentno.hr/pregled/83897298924/6065da26110e5535bbf1f827f44f7278f2dde355d5e38dc6efbb579d9578022d72391485dbdbf6063f95e767d37719b5ddec46c9772f445fec2fe4ff2bd8c04f" TargetMode="External"/><Relationship Id="rId20" Type="http://schemas.openxmlformats.org/officeDocument/2006/relationships/hyperlink" Target="https://www.transparentno.hr/pregled/97133410183/64bd9ad461e7f1e874960886a3f453108d7b83898f9cd2c5b52e52a464e9c78f1d6f791afc4f1f16645fcf88d3e497917f885c3ba927f1663ec8df52e8b00dad" TargetMode="External"/><Relationship Id="rId29" Type="http://schemas.openxmlformats.org/officeDocument/2006/relationships/hyperlink" Target="https://www.transparentno.hr/pregled/43042344559/2fc5c736875499c4970672e7d90d828e66750d17538d65644036bab8086b4ff72b4187912c889931d0be947a25f8ac29b80547fa0233d8d2e77338f3b03e5de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transparentno.hr/pregled/97133410183/64bd9ad461e7f1e874960886a3f453108d7b83898f9cd2c5b52e52a464e9c78f1d6f791afc4f1f16645fcf88d3e497917f885c3ba927f1663ec8df52e8b00dad" TargetMode="External"/><Relationship Id="rId24" Type="http://schemas.openxmlformats.org/officeDocument/2006/relationships/hyperlink" Target="https://www.transparentno.hr/pregled/12636320646/cf435a1132f89fe0d91fa9a71648659ca9e604ef9882d0aa2509e3350e9d299c14d6f4c0c34d81ce5a8f02f93a9b36f4aaedd4aafbc215782b779049bc1ae1ce" TargetMode="External"/><Relationship Id="rId32" Type="http://schemas.openxmlformats.org/officeDocument/2006/relationships/hyperlink" Target="http://rgfi.fina.hr/JavnaObjava-web/jsp/prijavaKorisnika.jsp" TargetMode="External"/><Relationship Id="rId37" Type="http://schemas.openxmlformats.org/officeDocument/2006/relationships/hyperlink" Target="http://www.fina.hr/Default.aspx?sec=972" TargetMode="Externa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transparentno.hr/pregled/99530879287/005e7afd23394eef3a579978a2026885ffe25c1a9d24a2222e98d5bd0a62e77b004126524caf63e06764dcd5fc1ae137c2cbb43c3bbc4ab796c6c3be0701ab0a" TargetMode="External"/><Relationship Id="rId23" Type="http://schemas.openxmlformats.org/officeDocument/2006/relationships/hyperlink" Target="https://www.transparentno.hr/pregled/40265323775/486ad865c3919bdc8ada3797ee8d3a4dee677456bbaab057ebbded5296429dd742795fb791cc7877a7b77432dd2f37c3efc1c9c591aa0b8145fcd7a72b623e23" TargetMode="External"/><Relationship Id="rId28" Type="http://schemas.openxmlformats.org/officeDocument/2006/relationships/hyperlink" Target="https://www.transparentno.hr/pregled/23634712158/1ecc5113820fdd040f24289c64ad8068b7d46b672c6e64c8efb2fea0161983658c89f97bfe0713147ada7286e4f7a76b772795e49e37d37ee54eb8c53de461a6" TargetMode="External"/><Relationship Id="rId36" Type="http://schemas.openxmlformats.org/officeDocument/2006/relationships/hyperlink" Target="https://jrr.fina.hr/jrir/" TargetMode="External"/><Relationship Id="rId10" Type="http://schemas.openxmlformats.org/officeDocument/2006/relationships/hyperlink" Target="https://www.transparentno.hr/pregled/83897298924/6065da26110e5535bbf1f827f44f7278f2dde355d5e38dc6efbb579d9578022d72391485dbdbf6063f95e767d37719b5ddec46c9772f445fec2fe4ff2bd8c04f" TargetMode="External"/><Relationship Id="rId19" Type="http://schemas.openxmlformats.org/officeDocument/2006/relationships/hyperlink" Target="https://www.transparentno.hr/pregled/92953194406/b280bdfc2266133791e3bcdab088acd1eb951b0303cea3aefd597bb9dfd3c6c3bc31c6c5a14b6eebb89afc75df1da46f32a317abc6fe6934393ac156c763fa79" TargetMode="External"/><Relationship Id="rId31" Type="http://schemas.openxmlformats.org/officeDocument/2006/relationships/hyperlink" Target="http://www.fina.hr/Default.aspx?sec=127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transparentno.hr/pregled/99530879287/005e7afd23394eef3a579978a2026885ffe25c1a9d24a2222e98d5bd0a62e77b004126524caf63e06764dcd5fc1ae137c2cbb43c3bbc4ab796c6c3be0701ab0a" TargetMode="External"/><Relationship Id="rId14" Type="http://schemas.openxmlformats.org/officeDocument/2006/relationships/hyperlink" Target="https://www.transparentno.hr/pregled/00477558188/fc4f3f6031154d257cd1f479a2884fa2716c5131931fbcc7121a598378b40dc2df472166034521a7c547367301a0b5dcbb358472c65486c42ef339635b2c9497" TargetMode="External"/><Relationship Id="rId22" Type="http://schemas.openxmlformats.org/officeDocument/2006/relationships/hyperlink" Target="https://www.transparentno.hr/pregled/10160841858/129a92817f09f95b96fb0dda6ffec43c9e07f9ccd445d72ea81168aa93a745b2f9043335c45b368c6283b88fc0dd07f9b5d656f58540eb4df50e4298485151fd" TargetMode="External"/><Relationship Id="rId27" Type="http://schemas.openxmlformats.org/officeDocument/2006/relationships/hyperlink" Target="https://www.transparentno.hr/pregled/83349941180/e40b0a0b46c80515f97548f56d03add4a59ceabf81a9edeb48daf4cc25973b58d224595fd71d42a3e76c681a2e8f1c4eba90483b301f1be77e0ba98a950cc4db" TargetMode="External"/><Relationship Id="rId30" Type="http://schemas.openxmlformats.org/officeDocument/2006/relationships/hyperlink" Target="https://www.transparentno.hr/pregled/99530879287/005e7afd23394eef3a579978a2026885ffe25c1a9d24a2222e98d5bd0a62e77b004126524caf63e06764dcd5fc1ae137c2cbb43c3bbc4ab796c6c3be0701ab0a" TargetMode="External"/><Relationship Id="rId35" Type="http://schemas.openxmlformats.org/officeDocument/2006/relationships/hyperlink" Target="http://www.fina.hr/Default.aspx?sec=1538" TargetMode="External"/><Relationship Id="rId8" Type="http://schemas.openxmlformats.org/officeDocument/2006/relationships/image" Target="media/image1.png"/><Relationship Id="rId3" Type="http://schemas.microsoft.com/office/2007/relationships/stylesWithEffects" Target="stylesWithEffects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udreg.pravosudje.hr" TargetMode="External"/><Relationship Id="rId1" Type="http://schemas.openxmlformats.org/officeDocument/2006/relationships/hyperlink" Target="http://or.portor.hr/pretraga.ht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EA27F8-8993-40D6-8848-7AA55EC1B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2194</Words>
  <Characters>12508</Characters>
  <Application>Microsoft Office Word</Application>
  <DocSecurity>0</DocSecurity>
  <Lines>104</Lines>
  <Paragraphs>29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CREG</dc:creator>
  <cp:lastModifiedBy>Vesna Kavur</cp:lastModifiedBy>
  <cp:revision>3</cp:revision>
  <cp:lastPrinted>2017-08-07T12:46:00Z</cp:lastPrinted>
  <dcterms:created xsi:type="dcterms:W3CDTF">2018-05-18T19:19:00Z</dcterms:created>
  <dcterms:modified xsi:type="dcterms:W3CDTF">2018-05-18T19:42:00Z</dcterms:modified>
</cp:coreProperties>
</file>