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EA" w:rsidRPr="00E41D49" w:rsidRDefault="00466FEA" w:rsidP="003C6060">
      <w:pPr>
        <w:tabs>
          <w:tab w:val="left" w:pos="567"/>
        </w:tabs>
        <w:spacing w:after="120" w:line="240" w:lineRule="auto"/>
        <w:ind w:left="567" w:hanging="567"/>
        <w:jc w:val="center"/>
        <w:outlineLvl w:val="0"/>
        <w:rPr>
          <w:rFonts w:ascii="Arial" w:hAnsi="Arial" w:cs="Arial"/>
          <w:b/>
          <w:color w:val="244061" w:themeColor="accent1" w:themeShade="80"/>
          <w:sz w:val="21"/>
          <w:szCs w:val="21"/>
        </w:rPr>
      </w:pPr>
      <w:r w:rsidRPr="00E41D49">
        <w:rPr>
          <w:rFonts w:ascii="Arial" w:hAnsi="Arial" w:cs="Arial"/>
          <w:b/>
          <w:color w:val="244061" w:themeColor="accent1" w:themeShade="80"/>
          <w:sz w:val="21"/>
          <w:szCs w:val="21"/>
        </w:rPr>
        <w:t xml:space="preserve">FINANCIJSKI REZULTATI POSLOVANJA </w:t>
      </w:r>
      <w:r w:rsidR="005A7042" w:rsidRPr="00E41D49">
        <w:rPr>
          <w:rFonts w:ascii="Arial" w:hAnsi="Arial" w:cs="Arial"/>
          <w:b/>
          <w:color w:val="244061" w:themeColor="accent1" w:themeShade="80"/>
          <w:sz w:val="21"/>
          <w:szCs w:val="21"/>
        </w:rPr>
        <w:t>PODUZETNIKA U 201</w:t>
      </w:r>
      <w:r w:rsidR="004C328F">
        <w:rPr>
          <w:rFonts w:ascii="Arial" w:hAnsi="Arial" w:cs="Arial"/>
          <w:b/>
          <w:color w:val="244061" w:themeColor="accent1" w:themeShade="80"/>
          <w:sz w:val="21"/>
          <w:szCs w:val="21"/>
        </w:rPr>
        <w:t>7</w:t>
      </w:r>
      <w:r w:rsidR="005A7042" w:rsidRPr="00E41D49">
        <w:rPr>
          <w:rFonts w:ascii="Arial" w:hAnsi="Arial" w:cs="Arial"/>
          <w:b/>
          <w:color w:val="244061" w:themeColor="accent1" w:themeShade="80"/>
          <w:sz w:val="21"/>
          <w:szCs w:val="21"/>
        </w:rPr>
        <w:t xml:space="preserve">. GODINI NA RAZINI </w:t>
      </w:r>
      <w:r w:rsidR="005A7042" w:rsidRPr="00E41D49">
        <w:rPr>
          <w:rFonts w:ascii="Arial" w:hAnsi="Arial" w:cs="Arial"/>
          <w:b/>
          <w:color w:val="244061" w:themeColor="accent1" w:themeShade="80"/>
          <w:sz w:val="21"/>
          <w:szCs w:val="21"/>
        </w:rPr>
        <w:br/>
      </w:r>
      <w:r w:rsidRPr="00E41D49">
        <w:rPr>
          <w:rFonts w:ascii="Arial" w:hAnsi="Arial" w:cs="Arial"/>
          <w:b/>
          <w:color w:val="244061" w:themeColor="accent1" w:themeShade="80"/>
          <w:sz w:val="21"/>
          <w:szCs w:val="21"/>
        </w:rPr>
        <w:t>URBAN</w:t>
      </w:r>
      <w:r w:rsidR="00A47B47" w:rsidRPr="00E41D49">
        <w:rPr>
          <w:rFonts w:ascii="Arial" w:hAnsi="Arial" w:cs="Arial"/>
          <w:b/>
          <w:color w:val="244061" w:themeColor="accent1" w:themeShade="80"/>
          <w:sz w:val="21"/>
          <w:szCs w:val="21"/>
        </w:rPr>
        <w:t>IH REGIJA –</w:t>
      </w:r>
      <w:r w:rsidR="00672B1C">
        <w:rPr>
          <w:rFonts w:ascii="Arial" w:hAnsi="Arial" w:cs="Arial"/>
          <w:b/>
          <w:color w:val="244061" w:themeColor="accent1" w:themeShade="80"/>
          <w:sz w:val="21"/>
          <w:szCs w:val="21"/>
        </w:rPr>
        <w:t xml:space="preserve"> </w:t>
      </w:r>
      <w:r w:rsidR="00A47B47" w:rsidRPr="00E41D49">
        <w:rPr>
          <w:rFonts w:ascii="Arial" w:hAnsi="Arial" w:cs="Arial"/>
          <w:b/>
          <w:color w:val="244061" w:themeColor="accent1" w:themeShade="80"/>
          <w:sz w:val="21"/>
          <w:szCs w:val="21"/>
        </w:rPr>
        <w:t>OSIJEK</w:t>
      </w:r>
      <w:r w:rsidR="00672B1C">
        <w:rPr>
          <w:rFonts w:ascii="Arial" w:hAnsi="Arial" w:cs="Arial"/>
          <w:b/>
          <w:color w:val="244061" w:themeColor="accent1" w:themeShade="80"/>
          <w:sz w:val="21"/>
          <w:szCs w:val="21"/>
        </w:rPr>
        <w:t xml:space="preserve">, </w:t>
      </w:r>
      <w:r w:rsidR="007D0A08" w:rsidRPr="00E41D49">
        <w:rPr>
          <w:rFonts w:ascii="Arial" w:hAnsi="Arial" w:cs="Arial"/>
          <w:b/>
          <w:color w:val="244061" w:themeColor="accent1" w:themeShade="80"/>
          <w:sz w:val="21"/>
          <w:szCs w:val="21"/>
        </w:rPr>
        <w:t xml:space="preserve"> </w:t>
      </w:r>
      <w:r w:rsidR="00672B1C" w:rsidRPr="00672B1C">
        <w:rPr>
          <w:rFonts w:ascii="Arial" w:hAnsi="Arial" w:cs="Arial"/>
          <w:b/>
          <w:color w:val="244061" w:themeColor="accent1" w:themeShade="80"/>
          <w:sz w:val="21"/>
          <w:szCs w:val="21"/>
        </w:rPr>
        <w:t>RIJEKA</w:t>
      </w:r>
      <w:r w:rsidR="00672B1C">
        <w:rPr>
          <w:rFonts w:ascii="Arial" w:hAnsi="Arial" w:cs="Arial"/>
          <w:b/>
          <w:color w:val="244061" w:themeColor="accent1" w:themeShade="80"/>
          <w:sz w:val="21"/>
          <w:szCs w:val="21"/>
        </w:rPr>
        <w:t xml:space="preserve">, SPLIT I </w:t>
      </w:r>
      <w:r w:rsidR="00672B1C" w:rsidRPr="00E41D49">
        <w:rPr>
          <w:rFonts w:ascii="Arial" w:hAnsi="Arial" w:cs="Arial"/>
          <w:b/>
          <w:color w:val="244061" w:themeColor="accent1" w:themeShade="80"/>
          <w:sz w:val="21"/>
          <w:szCs w:val="21"/>
        </w:rPr>
        <w:t>ZAGREB</w:t>
      </w:r>
    </w:p>
    <w:tbl>
      <w:tblPr>
        <w:tblStyle w:val="Reetkatablice"/>
        <w:tblW w:w="99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5"/>
        <w:gridCol w:w="4111"/>
        <w:gridCol w:w="1985"/>
      </w:tblGrid>
      <w:tr w:rsidR="0059321B" w:rsidTr="00513635">
        <w:trPr>
          <w:trHeight w:val="1474"/>
          <w:jc w:val="center"/>
        </w:trPr>
        <w:tc>
          <w:tcPr>
            <w:tcW w:w="7996" w:type="dxa"/>
            <w:gridSpan w:val="2"/>
            <w:vMerge w:val="restart"/>
          </w:tcPr>
          <w:p w:rsidR="0059321B" w:rsidRDefault="00E41D49" w:rsidP="00513635">
            <w:pPr>
              <w:tabs>
                <w:tab w:val="left" w:pos="567"/>
                <w:tab w:val="left" w:pos="5484"/>
              </w:tabs>
              <w:spacing w:after="120" w:line="276" w:lineRule="auto"/>
              <w:ind w:left="-57" w:right="-57"/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Od </w:t>
            </w:r>
            <w:r w:rsidRPr="00C7517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1</w:t>
            </w:r>
            <w:r w:rsidR="00C7517A" w:rsidRPr="00C7517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20</w:t>
            </w:r>
            <w:r w:rsidRPr="00C7517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 </w:t>
            </w:r>
            <w:r w:rsidR="00C7517A" w:rsidRPr="00C7517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081</w:t>
            </w:r>
            <w:r w:rsidRPr="00C7517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poduzetnika, koliko je podnijelo godišnji financijski izvještaj za 201</w:t>
            </w:r>
            <w:r w:rsidR="004C328F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. godinu, njih </w:t>
            </w:r>
            <w:r w:rsidR="00950BE1" w:rsidRPr="00C7517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6</w:t>
            </w:r>
            <w:r w:rsidR="00E101A4" w:rsidRPr="00C7517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8</w:t>
            </w:r>
            <w:r w:rsidR="006102D3" w:rsidRPr="00C7517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 </w:t>
            </w:r>
            <w:r w:rsidR="00E101A4" w:rsidRPr="00C7517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368</w:t>
            </w:r>
            <w:r w:rsidR="0059321B" w:rsidRPr="00C7517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</w:t>
            </w:r>
            <w:r w:rsidR="00B06F5C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ili</w:t>
            </w:r>
            <w:r w:rsidR="007E6457" w:rsidRPr="00C7517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5</w:t>
            </w:r>
            <w:r w:rsidR="00C7517A" w:rsidRPr="00C7517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6</w:t>
            </w:r>
            <w:r w:rsidR="007E6457" w:rsidRPr="00C7517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,9 %</w:t>
            </w:r>
            <w:r w:rsidR="007E6457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</w:t>
            </w:r>
            <w:r w:rsidRPr="00C7517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imalo</w:t>
            </w:r>
            <w:r w:rsidR="0059321B" w:rsidRPr="00C7517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je sjedište na prostoru obuhvaćenom </w:t>
            </w:r>
            <w:r w:rsidRPr="00C7517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u</w:t>
            </w:r>
            <w:r w:rsidR="00014AA3" w:rsidRPr="00C7517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rbanim aglomeracijama</w:t>
            </w:r>
            <w:r w:rsidR="0059321B" w:rsidRPr="00C7517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</w:t>
            </w:r>
            <w:r w:rsidR="00672B1C" w:rsidRPr="00672B1C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Osijek,</w:t>
            </w:r>
            <w:r w:rsidR="00672B1C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</w:t>
            </w:r>
            <w:r w:rsidR="00672B1C" w:rsidRPr="00672B1C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Rijeka, Split </w:t>
            </w:r>
            <w:r w:rsidR="00672B1C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i</w:t>
            </w:r>
            <w:r w:rsidR="00672B1C" w:rsidRPr="00672B1C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Zagreb</w:t>
            </w:r>
            <w:r w:rsidRPr="00C7517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,</w:t>
            </w:r>
            <w:r w:rsidR="00A2230C" w:rsidRPr="00C7517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što je u odnosu na 201</w:t>
            </w:r>
            <w:r w:rsidR="004C328F" w:rsidRPr="00C7517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6</w:t>
            </w:r>
            <w:r w:rsidR="00A2230C" w:rsidRPr="00C7517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. godinu</w:t>
            </w:r>
            <w:r w:rsidR="00513635">
              <w:t xml:space="preserve"> </w:t>
            </w:r>
            <w:r w:rsidR="00513635" w:rsidRPr="00513635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povećanje </w:t>
            </w:r>
            <w:r w:rsidR="00513635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od</w:t>
            </w:r>
            <w:r w:rsidR="00513635" w:rsidRPr="00513635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5,</w:t>
            </w:r>
            <w:proofErr w:type="spellStart"/>
            <w:r w:rsidR="00513635" w:rsidRPr="00513635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5</w:t>
            </w:r>
            <w:proofErr w:type="spellEnd"/>
            <w:r w:rsidR="00513635" w:rsidRPr="00513635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%</w:t>
            </w:r>
            <w:r w:rsidR="00513635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</w:t>
            </w:r>
            <w:r w:rsidR="00A2230C" w:rsidRPr="00C7517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(</w:t>
            </w:r>
            <w:r w:rsidR="007E6457" w:rsidRPr="00C7517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6</w:t>
            </w:r>
            <w:r w:rsidR="00C7517A" w:rsidRPr="00C7517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4 789</w:t>
            </w:r>
            <w:r w:rsidR="007E6457" w:rsidRPr="00C7517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poduzetnika, od 1</w:t>
            </w:r>
            <w:r w:rsidR="00C7517A" w:rsidRPr="00C7517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14 483</w:t>
            </w:r>
            <w:r w:rsidR="007E6457" w:rsidRPr="00C7517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, udio 56,</w:t>
            </w:r>
            <w:r w:rsidR="00C7517A" w:rsidRPr="00C7517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6</w:t>
            </w:r>
            <w:r w:rsidR="007E6457" w:rsidRPr="00C7517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%</w:t>
            </w:r>
            <w:r w:rsidR="00A2230C" w:rsidRPr="00C7517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)</w:t>
            </w:r>
            <w:r w:rsidR="00513635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.</w:t>
            </w:r>
            <w:r w:rsidR="007E6457" w:rsidRPr="00C7517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</w:t>
            </w:r>
            <w:r w:rsidR="00513635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Za usporedbu, u 2017. godini u RH je bilo 120 081 poduzetnik s </w:t>
            </w:r>
            <w:r w:rsidR="00513635" w:rsidRPr="00513635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882</w:t>
            </w:r>
            <w:r w:rsidR="00513635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 </w:t>
            </w:r>
            <w:r w:rsidR="00513635" w:rsidRPr="00513635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884</w:t>
            </w:r>
            <w:r w:rsidR="00513635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zaposlena. </w:t>
            </w:r>
            <w:r w:rsidR="0059321B" w:rsidRPr="00E653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Od </w:t>
            </w:r>
            <w:r w:rsidR="00513635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68 368 poduzetnika</w:t>
            </w:r>
            <w:r w:rsidR="0059321B" w:rsidRPr="00E653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najviše </w:t>
            </w:r>
            <w:r w:rsidR="00513635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ih je s </w:t>
            </w:r>
            <w:r w:rsidR="0059321B" w:rsidRPr="00E653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područj</w:t>
            </w:r>
            <w:r w:rsidR="00513635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a</w:t>
            </w:r>
            <w:r w:rsidR="0059321B" w:rsidRPr="00E653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</w:t>
            </w:r>
            <w:r w:rsidR="0062663F" w:rsidRPr="00E653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U</w:t>
            </w:r>
            <w:r w:rsidR="003C6060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A</w:t>
            </w:r>
            <w:r w:rsidR="0059321B" w:rsidRPr="00E653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</w:t>
            </w:r>
            <w:r w:rsidR="0062663F" w:rsidRPr="00E653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Zagreb</w:t>
            </w:r>
            <w:r w:rsidR="0059321B" w:rsidRPr="00E653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(</w:t>
            </w:r>
            <w:r w:rsidR="00950BE1" w:rsidRPr="00E653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4</w:t>
            </w:r>
            <w:r w:rsidR="00E653C3" w:rsidRPr="00E653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7</w:t>
            </w:r>
            <w:r w:rsidR="006102D3" w:rsidRPr="00E653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 </w:t>
            </w:r>
            <w:r w:rsidR="00E653C3" w:rsidRPr="00E653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504</w:t>
            </w:r>
            <w:r w:rsidR="0059321B" w:rsidRPr="00E653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, </w:t>
            </w:r>
            <w:r w:rsidR="00E653C3" w:rsidRPr="00E653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udio u ukupno</w:t>
            </w:r>
            <w:r w:rsidR="00E653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m broju poduzetnika svih</w:t>
            </w:r>
            <w:r w:rsidR="00E653C3" w:rsidRPr="00E653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urbani</w:t>
            </w:r>
            <w:r w:rsidR="00E653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h</w:t>
            </w:r>
            <w:r w:rsidR="00E653C3" w:rsidRPr="00E653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aglomeracija 69,5 %, </w:t>
            </w:r>
            <w:r w:rsidR="0059321B" w:rsidRPr="00E653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udio u RH 3</w:t>
            </w:r>
            <w:r w:rsidR="00950BE1" w:rsidRPr="00E653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9</w:t>
            </w:r>
            <w:r w:rsidR="0059321B" w:rsidRPr="00E653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,</w:t>
            </w:r>
            <w:r w:rsidR="00E653C3" w:rsidRPr="00E653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6</w:t>
            </w:r>
            <w:r w:rsidR="0059321B" w:rsidRPr="00E653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%), a </w:t>
            </w:r>
            <w:r w:rsidR="003C6060" w:rsidRPr="003C6060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najmanj</w:t>
            </w:r>
            <w:r w:rsidR="00513635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e s područja </w:t>
            </w:r>
          </w:p>
        </w:tc>
        <w:tc>
          <w:tcPr>
            <w:tcW w:w="1985" w:type="dxa"/>
            <w:vAlign w:val="center"/>
          </w:tcPr>
          <w:p w:rsidR="0059321B" w:rsidRPr="00BD6750" w:rsidRDefault="0059321B" w:rsidP="00513635">
            <w:pPr>
              <w:tabs>
                <w:tab w:val="left" w:pos="0"/>
              </w:tabs>
              <w:ind w:left="-57" w:right="-57"/>
              <w:jc w:val="center"/>
              <w:rPr>
                <w:rFonts w:cs="Arial"/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 xml:space="preserve">Najviše ZAPOSLENIH kod poduzetnika u </w:t>
            </w:r>
            <w:r w:rsidR="0062663F" w:rsidRPr="003F201A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UA</w:t>
            </w:r>
            <w:r w:rsidR="003C7EA2" w:rsidRPr="003F201A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 xml:space="preserve"> Zagreb</w:t>
            </w:r>
            <w:r w:rsidRPr="003F201A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r w:rsidR="00BB44BC" w:rsidRPr="003F201A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3</w:t>
            </w:r>
            <w:r w:rsidR="003F201A" w:rsidRPr="003F201A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87</w:t>
            </w:r>
            <w:r w:rsidR="000A686A" w:rsidRPr="003F201A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 </w:t>
            </w:r>
            <w:r w:rsidR="003F201A" w:rsidRPr="003F201A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134</w:t>
            </w:r>
          </w:p>
        </w:tc>
      </w:tr>
      <w:tr w:rsidR="00E41D49" w:rsidTr="00513635">
        <w:trPr>
          <w:trHeight w:val="230"/>
          <w:jc w:val="center"/>
        </w:trPr>
        <w:tc>
          <w:tcPr>
            <w:tcW w:w="7996" w:type="dxa"/>
            <w:gridSpan w:val="2"/>
            <w:vMerge/>
          </w:tcPr>
          <w:p w:rsidR="00E41D49" w:rsidRPr="009943F9" w:rsidRDefault="00E41D49" w:rsidP="003B008C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41D49" w:rsidRPr="003F201A" w:rsidRDefault="00E41D49" w:rsidP="00513635">
            <w:pPr>
              <w:tabs>
                <w:tab w:val="left" w:pos="0"/>
              </w:tabs>
              <w:ind w:left="-57" w:right="-57"/>
              <w:jc w:val="center"/>
              <w:rPr>
                <w:rFonts w:cs="Arial"/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P</w:t>
            </w:r>
            <w:r w:rsidRPr="009F12EF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oduzetni</w:t>
            </w:r>
            <w:r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ci</w:t>
            </w:r>
            <w:r w:rsidRPr="009F12EF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r w:rsidRPr="003F201A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 xml:space="preserve">UA Zagreb </w:t>
            </w:r>
            <w:r w:rsidR="00513635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 xml:space="preserve">ostvarili </w:t>
            </w:r>
            <w:r w:rsidRPr="003F201A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 xml:space="preserve"> NETO DOBITI od</w:t>
            </w:r>
          </w:p>
          <w:p w:rsidR="00E41D49" w:rsidRPr="003C7EA2" w:rsidRDefault="003F201A" w:rsidP="00513635">
            <w:pPr>
              <w:tabs>
                <w:tab w:val="left" w:pos="0"/>
              </w:tabs>
              <w:ind w:left="-57" w:right="-57"/>
              <w:jc w:val="center"/>
              <w:rPr>
                <w:rFonts w:cs="Arial"/>
                <w:b/>
                <w:color w:val="244061" w:themeColor="accent1" w:themeShade="80"/>
                <w:sz w:val="28"/>
                <w:szCs w:val="28"/>
              </w:rPr>
            </w:pPr>
            <w:r w:rsidRPr="003F201A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14</w:t>
            </w:r>
            <w:r w:rsidR="00E41D49" w:rsidRPr="003F201A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,</w:t>
            </w:r>
            <w:r w:rsidRPr="003F201A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5</w:t>
            </w:r>
            <w:r w:rsidR="00E41D49" w:rsidRPr="003F201A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 xml:space="preserve"> mil. kn</w:t>
            </w:r>
          </w:p>
        </w:tc>
      </w:tr>
      <w:tr w:rsidR="00357B9E" w:rsidTr="00513635">
        <w:trPr>
          <w:trHeight w:val="1020"/>
          <w:jc w:val="center"/>
        </w:trPr>
        <w:tc>
          <w:tcPr>
            <w:tcW w:w="3885" w:type="dxa"/>
            <w:vMerge w:val="restart"/>
            <w:vAlign w:val="center"/>
          </w:tcPr>
          <w:p w:rsidR="00357B9E" w:rsidRDefault="00357B9E" w:rsidP="003C6060">
            <w:pPr>
              <w:tabs>
                <w:tab w:val="left" w:pos="801"/>
                <w:tab w:val="center" w:pos="1134"/>
              </w:tabs>
              <w:ind w:left="-57" w:right="-57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6D51E8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Shema 1.</w:t>
            </w:r>
            <w:r w:rsidR="00AB28AB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ab/>
            </w:r>
            <w:r w:rsidR="003C6060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r w:rsidR="00361944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Područje č</w:t>
            </w:r>
            <w:r w:rsidR="00433592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 xml:space="preserve">etiri </w:t>
            </w:r>
            <w:r w:rsidR="003C6060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UA</w:t>
            </w:r>
            <w:r w:rsidRPr="006D51E8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 xml:space="preserve"> u R</w:t>
            </w:r>
            <w:r w:rsidR="00433592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H</w:t>
            </w:r>
          </w:p>
          <w:p w:rsidR="00357B9E" w:rsidRPr="009943F9" w:rsidRDefault="00357B9E" w:rsidP="003C6060">
            <w:pPr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44061" w:themeColor="accent1" w:themeShade="80"/>
                <w:sz w:val="20"/>
                <w:szCs w:val="20"/>
                <w:lang w:eastAsia="hr-HR"/>
              </w:rPr>
              <w:drawing>
                <wp:inline distT="0" distB="0" distL="0" distR="0" wp14:anchorId="6524927B" wp14:editId="47146794">
                  <wp:extent cx="2304000" cy="1980000"/>
                  <wp:effectExtent l="76200" t="76200" r="77470" b="77470"/>
                  <wp:docPr id="9" name="Slika 2" descr="D:\Users\nmaric\Desktop\RH-1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nmaric\Desktop\RH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000" cy="19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glow rad="63500">
                              <a:schemeClr val="tx2">
                                <a:lumMod val="75000"/>
                                <a:alpha val="19000"/>
                              </a:schemeClr>
                            </a:glow>
                            <a:softEdge rad="762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Merge w:val="restart"/>
            <w:vAlign w:val="center"/>
          </w:tcPr>
          <w:p w:rsidR="003C6060" w:rsidRDefault="003C6060" w:rsidP="003C6060">
            <w:pPr>
              <w:tabs>
                <w:tab w:val="left" w:pos="567"/>
              </w:tabs>
              <w:spacing w:line="276" w:lineRule="auto"/>
              <w:ind w:left="-57" w:right="-57"/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 w:rsidRPr="00E653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U</w:t>
            </w:r>
            <w:r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A </w:t>
            </w:r>
            <w:r w:rsidRPr="00E653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Osijek (3818, udio u ukupno</w:t>
            </w:r>
            <w:r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m broju poduzetnika svih</w:t>
            </w:r>
            <w:r w:rsidRPr="00E653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urbani</w:t>
            </w:r>
            <w:r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h</w:t>
            </w:r>
            <w:r w:rsidRPr="00E653C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aglomeracija 5,6 %, udio u RH 3,2 %).</w:t>
            </w:r>
          </w:p>
          <w:p w:rsidR="00357B9E" w:rsidRPr="009943F9" w:rsidRDefault="00357B9E" w:rsidP="003C6060">
            <w:pPr>
              <w:tabs>
                <w:tab w:val="left" w:pos="567"/>
              </w:tabs>
              <w:spacing w:before="120" w:line="276" w:lineRule="auto"/>
              <w:ind w:left="-57" w:right="-57"/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 w:rsidRPr="00357B9E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Kod </w:t>
            </w:r>
            <w:r w:rsidR="00E653C3" w:rsidRPr="003F201A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68 368</w:t>
            </w:r>
            <w:r w:rsidRPr="003F201A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poduzetnika čije je sjedište u jednoj od četiri urbane aglomeracije, bilo je 5</w:t>
            </w:r>
            <w:r w:rsidR="00E653C3" w:rsidRPr="003F201A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18</w:t>
            </w:r>
            <w:r w:rsidRPr="003F201A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 </w:t>
            </w:r>
            <w:r w:rsidR="00E653C3" w:rsidRPr="003F201A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350</w:t>
            </w:r>
            <w:r w:rsidRPr="003F201A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zaposlen</w:t>
            </w:r>
            <w:r w:rsidR="00E653C3" w:rsidRPr="003F201A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ih</w:t>
            </w:r>
            <w:r w:rsidRPr="003F201A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, što je prosječno 7,</w:t>
            </w:r>
            <w:r w:rsidR="003F201A" w:rsidRPr="003F201A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6</w:t>
            </w:r>
            <w:r w:rsidRPr="003F201A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zaposlenih po poduzetniku.</w:t>
            </w:r>
            <w:r w:rsidR="006F5DE7" w:rsidRPr="003F201A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</w:t>
            </w:r>
            <w:r w:rsidRPr="003F201A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Od toga je najviše zaposlenih bilo kod poduzetnika sa područja U</w:t>
            </w:r>
            <w:r w:rsidR="00433592" w:rsidRPr="003F201A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A</w:t>
            </w:r>
            <w:r w:rsidRPr="003F201A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Zagreb (3</w:t>
            </w:r>
            <w:r w:rsidR="003F201A" w:rsidRPr="003F201A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87</w:t>
            </w:r>
            <w:r w:rsidRPr="003F201A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 </w:t>
            </w:r>
            <w:r w:rsidR="003F201A" w:rsidRPr="003F201A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134</w:t>
            </w:r>
            <w:r w:rsidRPr="003F201A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,</w:t>
            </w:r>
            <w:r w:rsidR="00433592" w:rsidRPr="003F201A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što je u prosjeku 8,</w:t>
            </w:r>
            <w:r w:rsidR="00B06F5C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1</w:t>
            </w:r>
            <w:r w:rsidR="00433592" w:rsidRPr="003F201A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zaposlen</w:t>
            </w:r>
            <w:r w:rsidR="003C606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ih </w:t>
            </w:r>
            <w:r w:rsidR="00433592" w:rsidRPr="003F201A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po poduzetniku</w:t>
            </w:r>
            <w:r w:rsidR="008D636F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)</w:t>
            </w:r>
            <w:r w:rsidR="00433592" w:rsidRPr="003F201A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,</w:t>
            </w:r>
            <w:r w:rsidRPr="003F201A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a najmanje kod poduzetnika s</w:t>
            </w:r>
            <w:r w:rsidR="003C606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a</w:t>
            </w:r>
            <w:r w:rsidRPr="003F201A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područja U</w:t>
            </w:r>
            <w:r w:rsidR="00433592" w:rsidRPr="003F201A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A</w:t>
            </w:r>
            <w:r w:rsidRPr="003F201A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Osijek</w:t>
            </w:r>
            <w:r w:rsidR="00433592" w:rsidRPr="003F201A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 xml:space="preserve"> (2</w:t>
            </w:r>
            <w:r w:rsidR="003F201A" w:rsidRPr="003F201A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8</w:t>
            </w:r>
            <w:r w:rsidR="006F5DE7" w:rsidRPr="003F201A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 </w:t>
            </w:r>
            <w:r w:rsidR="003F201A" w:rsidRPr="003F201A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529</w:t>
            </w:r>
            <w:r w:rsidR="00433592" w:rsidRPr="003F201A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)</w:t>
            </w:r>
            <w:r w:rsidR="003C6060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.</w:t>
            </w:r>
          </w:p>
        </w:tc>
        <w:tc>
          <w:tcPr>
            <w:tcW w:w="1985" w:type="dxa"/>
            <w:vMerge/>
            <w:vAlign w:val="center"/>
          </w:tcPr>
          <w:p w:rsidR="00357B9E" w:rsidRDefault="00357B9E" w:rsidP="00513635">
            <w:pPr>
              <w:tabs>
                <w:tab w:val="left" w:pos="0"/>
              </w:tabs>
              <w:ind w:left="-57" w:right="-57"/>
              <w:jc w:val="center"/>
              <w:rPr>
                <w:rFonts w:cs="Arial"/>
                <w:b/>
                <w:color w:val="244061" w:themeColor="accent1" w:themeShade="80"/>
                <w:sz w:val="24"/>
                <w:szCs w:val="24"/>
              </w:rPr>
            </w:pPr>
          </w:p>
        </w:tc>
      </w:tr>
      <w:tr w:rsidR="00357B9E" w:rsidTr="00513635">
        <w:trPr>
          <w:trHeight w:val="2525"/>
          <w:jc w:val="center"/>
        </w:trPr>
        <w:tc>
          <w:tcPr>
            <w:tcW w:w="3885" w:type="dxa"/>
            <w:vMerge/>
          </w:tcPr>
          <w:p w:rsidR="00357B9E" w:rsidRPr="009943F9" w:rsidRDefault="00357B9E" w:rsidP="003B008C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357B9E" w:rsidRPr="009943F9" w:rsidRDefault="00357B9E" w:rsidP="003B008C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E6457" w:rsidRDefault="00357B9E" w:rsidP="00513635">
            <w:pPr>
              <w:tabs>
                <w:tab w:val="left" w:pos="0"/>
              </w:tabs>
              <w:ind w:left="-57" w:right="-57"/>
              <w:jc w:val="center"/>
              <w:rPr>
                <w:rFonts w:cs="Arial"/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NAJNIŽA</w:t>
            </w:r>
          </w:p>
          <w:p w:rsidR="00357B9E" w:rsidRDefault="007E6457" w:rsidP="00513635">
            <w:pPr>
              <w:tabs>
                <w:tab w:val="left" w:pos="0"/>
              </w:tabs>
              <w:ind w:left="-57" w:right="-57"/>
              <w:jc w:val="center"/>
              <w:rPr>
                <w:rFonts w:cs="Arial"/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 xml:space="preserve">obračunana </w:t>
            </w:r>
            <w:r w:rsidR="00513635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 xml:space="preserve">prosječna mjesečna </w:t>
            </w:r>
            <w:r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 xml:space="preserve">neto plaća </w:t>
            </w:r>
            <w:r w:rsidR="00357B9E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 xml:space="preserve">kod </w:t>
            </w:r>
            <w:r w:rsidR="00357B9E" w:rsidRPr="00BD6750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poduzetnika</w:t>
            </w:r>
          </w:p>
          <w:p w:rsidR="00357B9E" w:rsidRPr="003F201A" w:rsidRDefault="00357B9E" w:rsidP="00513635">
            <w:pPr>
              <w:tabs>
                <w:tab w:val="left" w:pos="0"/>
              </w:tabs>
              <w:ind w:left="-57" w:right="-57"/>
              <w:jc w:val="center"/>
              <w:rPr>
                <w:rFonts w:cs="Arial"/>
                <w:b/>
                <w:color w:val="244061" w:themeColor="accent1" w:themeShade="80"/>
                <w:sz w:val="24"/>
                <w:szCs w:val="24"/>
              </w:rPr>
            </w:pPr>
            <w:r w:rsidRPr="003F201A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UA Osijek</w:t>
            </w:r>
          </w:p>
          <w:p w:rsidR="00357B9E" w:rsidRPr="003C7EA2" w:rsidRDefault="00357B9E" w:rsidP="00C703A2">
            <w:pPr>
              <w:tabs>
                <w:tab w:val="left" w:pos="0"/>
              </w:tabs>
              <w:ind w:left="-57" w:right="-57"/>
              <w:jc w:val="center"/>
              <w:rPr>
                <w:rFonts w:cs="Arial"/>
                <w:b/>
                <w:color w:val="244061" w:themeColor="accent1" w:themeShade="80"/>
                <w:sz w:val="28"/>
                <w:szCs w:val="28"/>
              </w:rPr>
            </w:pPr>
            <w:r w:rsidRPr="003F201A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4.</w:t>
            </w:r>
            <w:r w:rsidR="00C703A2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>534</w:t>
            </w:r>
            <w:r w:rsidRPr="003F201A">
              <w:rPr>
                <w:rFonts w:cs="Arial"/>
                <w:b/>
                <w:color w:val="244061" w:themeColor="accent1" w:themeShade="80"/>
                <w:sz w:val="24"/>
                <w:szCs w:val="24"/>
              </w:rPr>
              <w:t xml:space="preserve"> kn</w:t>
            </w:r>
          </w:p>
        </w:tc>
      </w:tr>
    </w:tbl>
    <w:p w:rsidR="008E7389" w:rsidRPr="00357B9E" w:rsidRDefault="008E7389" w:rsidP="004741D1">
      <w:pPr>
        <w:widowControl w:val="0"/>
        <w:tabs>
          <w:tab w:val="left" w:pos="567"/>
        </w:tabs>
        <w:spacing w:before="240" w:after="0"/>
        <w:jc w:val="both"/>
        <w:outlineLvl w:val="1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 w:rsidRPr="00357B9E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Financijski rezultati poslovanja poduzetnika na području </w:t>
      </w:r>
      <w:r w:rsidR="00550376">
        <w:rPr>
          <w:rFonts w:ascii="Arial" w:hAnsi="Arial" w:cs="Arial"/>
          <w:b/>
          <w:color w:val="244061" w:themeColor="accent1" w:themeShade="80"/>
          <w:sz w:val="20"/>
          <w:szCs w:val="20"/>
        </w:rPr>
        <w:t>u</w:t>
      </w:r>
      <w:r w:rsidRPr="00357B9E">
        <w:rPr>
          <w:rFonts w:ascii="Arial" w:hAnsi="Arial" w:cs="Arial"/>
          <w:b/>
          <w:color w:val="244061" w:themeColor="accent1" w:themeShade="80"/>
          <w:sz w:val="20"/>
          <w:szCs w:val="20"/>
        </w:rPr>
        <w:t>rban</w:t>
      </w:r>
      <w:r w:rsidR="001E3BFD" w:rsidRPr="00357B9E">
        <w:rPr>
          <w:rFonts w:ascii="Arial" w:hAnsi="Arial" w:cs="Arial"/>
          <w:b/>
          <w:color w:val="244061" w:themeColor="accent1" w:themeShade="80"/>
          <w:sz w:val="20"/>
          <w:szCs w:val="20"/>
        </w:rPr>
        <w:t>ih aglomeracija</w:t>
      </w:r>
      <w:r w:rsidRPr="00357B9E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 </w:t>
      </w:r>
    </w:p>
    <w:p w:rsidR="009D16FF" w:rsidRPr="00974336" w:rsidRDefault="009D16FF" w:rsidP="003C6060">
      <w:pPr>
        <w:tabs>
          <w:tab w:val="left" w:pos="567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9D16FF">
        <w:rPr>
          <w:rFonts w:ascii="Arial" w:hAnsi="Arial" w:cs="Arial"/>
          <w:color w:val="244061" w:themeColor="accent1" w:themeShade="80"/>
          <w:sz w:val="20"/>
          <w:szCs w:val="20"/>
        </w:rPr>
        <w:t>U 201</w:t>
      </w:r>
      <w:r w:rsidR="004C328F">
        <w:rPr>
          <w:rFonts w:ascii="Arial" w:hAnsi="Arial" w:cs="Arial"/>
          <w:color w:val="244061" w:themeColor="accent1" w:themeShade="80"/>
          <w:sz w:val="20"/>
          <w:szCs w:val="20"/>
        </w:rPr>
        <w:t>7</w:t>
      </w:r>
      <w:r w:rsidRPr="009D16FF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godini poduzetnici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na područjima obuhvaćenim</w:t>
      </w:r>
      <w:r w:rsidRPr="009D16FF">
        <w:rPr>
          <w:rFonts w:ascii="Arial" w:hAnsi="Arial" w:cs="Arial"/>
          <w:color w:val="244061" w:themeColor="accent1" w:themeShade="80"/>
          <w:sz w:val="20"/>
          <w:szCs w:val="20"/>
        </w:rPr>
        <w:t xml:space="preserve"> urbanim aglomeracijama iskazali su </w:t>
      </w:r>
      <w:r w:rsidRPr="00974336">
        <w:rPr>
          <w:rFonts w:ascii="Arial" w:hAnsi="Arial" w:cs="Arial"/>
          <w:color w:val="244061" w:themeColor="accent1" w:themeShade="80"/>
          <w:sz w:val="20"/>
          <w:szCs w:val="20"/>
        </w:rPr>
        <w:t>pozitivan konsolidirani financijski rezultat u iznosu od 17,</w:t>
      </w:r>
      <w:r w:rsidR="003F201A" w:rsidRPr="00974336">
        <w:rPr>
          <w:rFonts w:ascii="Arial" w:hAnsi="Arial" w:cs="Arial"/>
          <w:color w:val="244061" w:themeColor="accent1" w:themeShade="80"/>
          <w:sz w:val="20"/>
          <w:szCs w:val="20"/>
        </w:rPr>
        <w:t>1</w:t>
      </w:r>
      <w:r w:rsidRPr="00974336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milijard</w:t>
      </w:r>
      <w:r w:rsidR="003F201A" w:rsidRPr="00974336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Pr="00974336">
        <w:rPr>
          <w:rFonts w:ascii="Arial" w:hAnsi="Arial" w:cs="Arial"/>
          <w:color w:val="244061" w:themeColor="accent1" w:themeShade="80"/>
          <w:sz w:val="20"/>
          <w:szCs w:val="20"/>
        </w:rPr>
        <w:t xml:space="preserve"> kuna. Najveći udio u RH prema većini rezultata iskazanih u tablici 1. imaju poduzetnici sa sjedištem u Urbanoj aglomeraciji Zagreb (</w:t>
      </w:r>
      <w:r w:rsidR="003F201A" w:rsidRPr="00974336">
        <w:rPr>
          <w:rFonts w:ascii="Arial" w:hAnsi="Arial" w:cs="Arial"/>
          <w:color w:val="244061" w:themeColor="accent1" w:themeShade="80"/>
          <w:sz w:val="20"/>
          <w:szCs w:val="20"/>
        </w:rPr>
        <w:t>84,9</w:t>
      </w:r>
      <w:r w:rsidRPr="00974336">
        <w:rPr>
          <w:rFonts w:ascii="Arial" w:hAnsi="Arial" w:cs="Arial"/>
          <w:color w:val="244061" w:themeColor="accent1" w:themeShade="80"/>
          <w:sz w:val="20"/>
          <w:szCs w:val="20"/>
        </w:rPr>
        <w:t xml:space="preserve"> %).</w:t>
      </w:r>
    </w:p>
    <w:p w:rsidR="00A2230C" w:rsidRPr="00974336" w:rsidRDefault="000462BD" w:rsidP="00974336">
      <w:pPr>
        <w:tabs>
          <w:tab w:val="left" w:pos="567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974336">
        <w:rPr>
          <w:rFonts w:ascii="Arial" w:hAnsi="Arial" w:cs="Arial"/>
          <w:color w:val="244061" w:themeColor="accent1" w:themeShade="80"/>
          <w:sz w:val="20"/>
          <w:szCs w:val="20"/>
        </w:rPr>
        <w:t>Ukupan prihod koji je ostvaren u 201</w:t>
      </w:r>
      <w:r w:rsidR="004C328F" w:rsidRPr="00974336">
        <w:rPr>
          <w:rFonts w:ascii="Arial" w:hAnsi="Arial" w:cs="Arial"/>
          <w:color w:val="244061" w:themeColor="accent1" w:themeShade="80"/>
          <w:sz w:val="20"/>
          <w:szCs w:val="20"/>
        </w:rPr>
        <w:t>7</w:t>
      </w:r>
      <w:r w:rsidRPr="00974336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godini iznosio je </w:t>
      </w:r>
      <w:r w:rsidR="00C03FBF" w:rsidRPr="00974336">
        <w:rPr>
          <w:rFonts w:ascii="Arial" w:hAnsi="Arial" w:cs="Arial"/>
          <w:color w:val="244061" w:themeColor="accent1" w:themeShade="80"/>
          <w:sz w:val="20"/>
          <w:szCs w:val="20"/>
        </w:rPr>
        <w:t>4</w:t>
      </w:r>
      <w:r w:rsidR="003F201A" w:rsidRPr="00974336">
        <w:rPr>
          <w:rFonts w:ascii="Arial" w:hAnsi="Arial" w:cs="Arial"/>
          <w:color w:val="244061" w:themeColor="accent1" w:themeShade="80"/>
          <w:sz w:val="20"/>
          <w:szCs w:val="20"/>
        </w:rPr>
        <w:t>63</w:t>
      </w:r>
      <w:r w:rsidRPr="00974336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milijard</w:t>
      </w:r>
      <w:r w:rsidR="003F201A" w:rsidRPr="00974336">
        <w:rPr>
          <w:rFonts w:ascii="Arial" w:hAnsi="Arial" w:cs="Arial"/>
          <w:color w:val="244061" w:themeColor="accent1" w:themeShade="80"/>
          <w:sz w:val="20"/>
          <w:szCs w:val="20"/>
        </w:rPr>
        <w:t>e</w:t>
      </w:r>
      <w:r w:rsidRPr="00974336">
        <w:rPr>
          <w:rFonts w:ascii="Arial" w:hAnsi="Arial" w:cs="Arial"/>
          <w:color w:val="244061" w:themeColor="accent1" w:themeShade="80"/>
          <w:sz w:val="20"/>
          <w:szCs w:val="20"/>
        </w:rPr>
        <w:t xml:space="preserve"> kuna, što je povećanje od </w:t>
      </w:r>
      <w:r w:rsidR="003F201A" w:rsidRPr="00974336">
        <w:rPr>
          <w:rFonts w:ascii="Arial" w:hAnsi="Arial" w:cs="Arial"/>
          <w:color w:val="244061" w:themeColor="accent1" w:themeShade="80"/>
          <w:sz w:val="20"/>
          <w:szCs w:val="20"/>
        </w:rPr>
        <w:t>8,6</w:t>
      </w:r>
      <w:r w:rsidR="006E36A4" w:rsidRPr="00974336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974336">
        <w:rPr>
          <w:rFonts w:ascii="Arial" w:hAnsi="Arial" w:cs="Arial"/>
          <w:color w:val="244061" w:themeColor="accent1" w:themeShade="80"/>
          <w:sz w:val="20"/>
          <w:szCs w:val="20"/>
        </w:rPr>
        <w:t>% u odnosu na prethodnu poslovnu godinu</w:t>
      </w:r>
      <w:r w:rsidR="000249D2" w:rsidRPr="00974336">
        <w:rPr>
          <w:rFonts w:ascii="Arial" w:hAnsi="Arial" w:cs="Arial"/>
          <w:color w:val="244061" w:themeColor="accent1" w:themeShade="80"/>
          <w:sz w:val="20"/>
          <w:szCs w:val="20"/>
        </w:rPr>
        <w:t xml:space="preserve"> i </w:t>
      </w:r>
      <w:r w:rsidR="003F201A" w:rsidRPr="00974336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0249D2" w:rsidRPr="00974336">
        <w:rPr>
          <w:rFonts w:ascii="Arial" w:hAnsi="Arial" w:cs="Arial"/>
          <w:color w:val="244061" w:themeColor="accent1" w:themeShade="80"/>
          <w:sz w:val="20"/>
          <w:szCs w:val="20"/>
        </w:rPr>
        <w:t xml:space="preserve">dio od </w:t>
      </w:r>
      <w:r w:rsidR="00974336" w:rsidRPr="00974336">
        <w:rPr>
          <w:rFonts w:ascii="Arial" w:hAnsi="Arial" w:cs="Arial"/>
          <w:color w:val="244061" w:themeColor="accent1" w:themeShade="80"/>
          <w:sz w:val="20"/>
          <w:szCs w:val="20"/>
        </w:rPr>
        <w:t>68,3</w:t>
      </w:r>
      <w:r w:rsidR="000249D2" w:rsidRPr="00974336">
        <w:rPr>
          <w:rFonts w:ascii="Arial" w:hAnsi="Arial" w:cs="Arial"/>
          <w:color w:val="244061" w:themeColor="accent1" w:themeShade="80"/>
          <w:sz w:val="20"/>
          <w:szCs w:val="20"/>
        </w:rPr>
        <w:t xml:space="preserve"> % u ukupnim prihodim</w:t>
      </w:r>
      <w:r w:rsidR="00974336" w:rsidRPr="00974336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0249D2" w:rsidRPr="00974336">
        <w:rPr>
          <w:rFonts w:ascii="Arial" w:hAnsi="Arial" w:cs="Arial"/>
          <w:color w:val="244061" w:themeColor="accent1" w:themeShade="80"/>
          <w:sz w:val="20"/>
          <w:szCs w:val="20"/>
        </w:rPr>
        <w:t xml:space="preserve"> poduzetnika na razini RH</w:t>
      </w:r>
      <w:r w:rsidRPr="00974336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  <w:r w:rsidR="00A2230C" w:rsidRPr="00974336">
        <w:rPr>
          <w:rFonts w:ascii="Arial" w:hAnsi="Arial" w:cs="Arial"/>
          <w:color w:val="244061" w:themeColor="accent1" w:themeShade="80"/>
          <w:sz w:val="20"/>
          <w:szCs w:val="20"/>
        </w:rPr>
        <w:t>Poduzetnici s područja urbanih aglomeracija u 201</w:t>
      </w:r>
      <w:r w:rsidR="004C328F" w:rsidRPr="00974336">
        <w:rPr>
          <w:rFonts w:ascii="Arial" w:hAnsi="Arial" w:cs="Arial"/>
          <w:color w:val="244061" w:themeColor="accent1" w:themeShade="80"/>
          <w:sz w:val="20"/>
          <w:szCs w:val="20"/>
        </w:rPr>
        <w:t>7</w:t>
      </w:r>
      <w:r w:rsidR="00A2230C" w:rsidRPr="00974336">
        <w:rPr>
          <w:rFonts w:ascii="Arial" w:hAnsi="Arial" w:cs="Arial"/>
          <w:color w:val="244061" w:themeColor="accent1" w:themeShade="80"/>
          <w:sz w:val="20"/>
          <w:szCs w:val="20"/>
        </w:rPr>
        <w:t xml:space="preserve">. god. iskazali su gubitak razdoblja u iznosu od </w:t>
      </w:r>
      <w:r w:rsidR="00974336" w:rsidRPr="00974336">
        <w:rPr>
          <w:rFonts w:ascii="Arial" w:hAnsi="Arial" w:cs="Arial"/>
          <w:color w:val="244061" w:themeColor="accent1" w:themeShade="80"/>
          <w:sz w:val="20"/>
          <w:szCs w:val="20"/>
        </w:rPr>
        <w:t>11,8</w:t>
      </w:r>
      <w:r w:rsidR="00A2230C" w:rsidRPr="00974336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milijard</w:t>
      </w:r>
      <w:r w:rsidR="00974336" w:rsidRPr="00974336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="00A2230C" w:rsidRPr="00974336">
        <w:rPr>
          <w:rFonts w:ascii="Arial" w:hAnsi="Arial" w:cs="Arial"/>
          <w:color w:val="244061" w:themeColor="accent1" w:themeShade="80"/>
          <w:sz w:val="20"/>
          <w:szCs w:val="20"/>
        </w:rPr>
        <w:t xml:space="preserve"> kuna što je </w:t>
      </w:r>
      <w:r w:rsidR="004344C5">
        <w:rPr>
          <w:rFonts w:ascii="Arial" w:hAnsi="Arial" w:cs="Arial"/>
          <w:color w:val="244061" w:themeColor="accent1" w:themeShade="80"/>
          <w:sz w:val="20"/>
          <w:szCs w:val="20"/>
        </w:rPr>
        <w:t>31,8 %</w:t>
      </w:r>
      <w:r w:rsidR="00A2230C" w:rsidRPr="00974336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4344C5">
        <w:rPr>
          <w:rFonts w:ascii="Arial" w:hAnsi="Arial" w:cs="Arial"/>
          <w:color w:val="244061" w:themeColor="accent1" w:themeShade="80"/>
          <w:sz w:val="20"/>
          <w:szCs w:val="20"/>
        </w:rPr>
        <w:t xml:space="preserve"> više </w:t>
      </w:r>
      <w:r w:rsidR="00A2230C" w:rsidRPr="00974336">
        <w:rPr>
          <w:rFonts w:ascii="Arial" w:hAnsi="Arial" w:cs="Arial"/>
          <w:color w:val="244061" w:themeColor="accent1" w:themeShade="80"/>
          <w:sz w:val="20"/>
          <w:szCs w:val="20"/>
        </w:rPr>
        <w:t>u odnosu na prethodno razdoblje (</w:t>
      </w:r>
      <w:r w:rsidR="004344C5">
        <w:rPr>
          <w:rFonts w:ascii="Arial" w:hAnsi="Arial" w:cs="Arial"/>
          <w:color w:val="244061" w:themeColor="accent1" w:themeShade="80"/>
          <w:sz w:val="20"/>
          <w:szCs w:val="20"/>
        </w:rPr>
        <w:t>8,9</w:t>
      </w:r>
      <w:r w:rsidR="00A2230C" w:rsidRPr="00974336">
        <w:rPr>
          <w:rFonts w:ascii="Arial" w:hAnsi="Arial" w:cs="Arial"/>
          <w:color w:val="244061" w:themeColor="accent1" w:themeShade="80"/>
          <w:sz w:val="20"/>
          <w:szCs w:val="20"/>
        </w:rPr>
        <w:t xml:space="preserve"> mil</w:t>
      </w:r>
      <w:r w:rsidR="004344C5">
        <w:rPr>
          <w:rFonts w:ascii="Arial" w:hAnsi="Arial" w:cs="Arial"/>
          <w:color w:val="244061" w:themeColor="accent1" w:themeShade="80"/>
          <w:sz w:val="20"/>
          <w:szCs w:val="20"/>
        </w:rPr>
        <w:t>ijardi</w:t>
      </w:r>
      <w:r w:rsidR="00A2230C" w:rsidRPr="00974336">
        <w:rPr>
          <w:rFonts w:ascii="Arial" w:hAnsi="Arial" w:cs="Arial"/>
          <w:color w:val="244061" w:themeColor="accent1" w:themeShade="80"/>
          <w:sz w:val="20"/>
          <w:szCs w:val="20"/>
        </w:rPr>
        <w:t xml:space="preserve"> kn).</w:t>
      </w:r>
    </w:p>
    <w:p w:rsidR="004946AC" w:rsidRPr="003C116E" w:rsidRDefault="004946AC" w:rsidP="00365C3A">
      <w:pPr>
        <w:widowControl w:val="0"/>
        <w:tabs>
          <w:tab w:val="left" w:pos="1134"/>
          <w:tab w:val="center" w:pos="5812"/>
        </w:tabs>
        <w:spacing w:before="180" w:after="60" w:line="240" w:lineRule="auto"/>
        <w:ind w:left="1134" w:hanging="1134"/>
        <w:rPr>
          <w:rFonts w:ascii="Arial" w:eastAsia="Calibri" w:hAnsi="Arial" w:cs="Arial"/>
          <w:color w:val="244061" w:themeColor="accent1" w:themeShade="80"/>
          <w:sz w:val="16"/>
          <w:szCs w:val="18"/>
        </w:rPr>
      </w:pPr>
      <w:r w:rsidRPr="006D51E8">
        <w:rPr>
          <w:rFonts w:ascii="Arial" w:eastAsia="Calibri" w:hAnsi="Arial" w:cs="Arial"/>
          <w:b/>
          <w:color w:val="17365D"/>
          <w:sz w:val="18"/>
          <w:szCs w:val="18"/>
        </w:rPr>
        <w:t xml:space="preserve">Tablica </w:t>
      </w:r>
      <w:r w:rsidR="006C39DD" w:rsidRPr="006D51E8">
        <w:rPr>
          <w:rFonts w:ascii="Arial" w:eastAsia="Calibri" w:hAnsi="Arial" w:cs="Arial"/>
          <w:b/>
          <w:color w:val="17365D"/>
          <w:sz w:val="18"/>
          <w:szCs w:val="18"/>
        </w:rPr>
        <w:t>1</w:t>
      </w:r>
      <w:r w:rsidRPr="006D51E8">
        <w:rPr>
          <w:rFonts w:ascii="Arial" w:eastAsia="Calibri" w:hAnsi="Arial" w:cs="Arial"/>
          <w:b/>
          <w:color w:val="17365D"/>
          <w:sz w:val="18"/>
          <w:szCs w:val="18"/>
        </w:rPr>
        <w:t>.</w:t>
      </w:r>
      <w:r w:rsidRPr="006D51E8">
        <w:rPr>
          <w:rFonts w:ascii="Arial" w:eastAsia="Calibri" w:hAnsi="Arial" w:cs="Arial"/>
          <w:b/>
          <w:color w:val="17365D"/>
          <w:sz w:val="18"/>
          <w:szCs w:val="18"/>
        </w:rPr>
        <w:tab/>
      </w:r>
      <w:r w:rsidRPr="00CE0072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Osnovni financijski podaci poslovanja poduzetnika </w:t>
      </w:r>
      <w:r w:rsidR="00433592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sa sjedištem </w:t>
      </w:r>
      <w:r w:rsidRPr="00CE0072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na području </w:t>
      </w:r>
      <w:r w:rsidR="00433592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u</w:t>
      </w:r>
      <w:r w:rsidR="00E5410B" w:rsidRPr="00CE0072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rbanih aglomeracija </w:t>
      </w:r>
      <w:r w:rsidR="00E339DF" w:rsidRPr="00CE0072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u 201</w:t>
      </w:r>
      <w:r w:rsidR="004C328F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7</w:t>
      </w:r>
      <w:r w:rsidRPr="00CE0072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. godini</w:t>
      </w:r>
      <w:r w:rsidR="00433592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</w:r>
      <w:r w:rsidR="00433592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</w:r>
      <w:r w:rsidRPr="003C116E">
        <w:rPr>
          <w:rFonts w:ascii="Arial" w:eastAsia="Calibri" w:hAnsi="Arial" w:cs="Arial"/>
          <w:color w:val="244061" w:themeColor="accent1" w:themeShade="80"/>
          <w:sz w:val="16"/>
          <w:szCs w:val="18"/>
        </w:rPr>
        <w:t>(iznosi u tisućama kuna, prosječne plaće u kunama)</w:t>
      </w:r>
    </w:p>
    <w:tbl>
      <w:tblPr>
        <w:tblW w:w="9937" w:type="dxa"/>
        <w:jc w:val="center"/>
        <w:tblLayout w:type="fixed"/>
        <w:tblLook w:val="04A0" w:firstRow="1" w:lastRow="0" w:firstColumn="1" w:lastColumn="0" w:noHBand="0" w:noVBand="1"/>
      </w:tblPr>
      <w:tblGrid>
        <w:gridCol w:w="3061"/>
        <w:gridCol w:w="1077"/>
        <w:gridCol w:w="1077"/>
        <w:gridCol w:w="1077"/>
        <w:gridCol w:w="1191"/>
        <w:gridCol w:w="1255"/>
        <w:gridCol w:w="1199"/>
      </w:tblGrid>
      <w:tr w:rsidR="003C6060" w:rsidRPr="007C7850" w:rsidTr="003C6060">
        <w:trPr>
          <w:trHeight w:val="283"/>
          <w:tblHeader/>
          <w:jc w:val="center"/>
        </w:trPr>
        <w:tc>
          <w:tcPr>
            <w:tcW w:w="3061" w:type="dxa"/>
            <w:vMerge w:val="restart"/>
            <w:tcBorders>
              <w:top w:val="single" w:sz="4" w:space="0" w:color="FFFFFF"/>
              <w:left w:val="nil"/>
              <w:right w:val="nil"/>
            </w:tcBorders>
            <w:shd w:val="clear" w:color="000000" w:fill="003366"/>
            <w:vAlign w:val="center"/>
            <w:hideMark/>
          </w:tcPr>
          <w:p w:rsidR="003C6060" w:rsidRPr="004946AC" w:rsidRDefault="003C6060" w:rsidP="00494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bookmarkStart w:id="0" w:name="OLE_LINK1"/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442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3C6060" w:rsidRPr="004946AC" w:rsidRDefault="003C6060" w:rsidP="0052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Urbana aglomeracija</w:t>
            </w:r>
          </w:p>
        </w:tc>
        <w:tc>
          <w:tcPr>
            <w:tcW w:w="1255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000000" w:fill="003366"/>
            <w:vAlign w:val="center"/>
          </w:tcPr>
          <w:p w:rsidR="003C6060" w:rsidRDefault="003C6060" w:rsidP="006C6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610A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Ukupno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UA</w:t>
            </w:r>
          </w:p>
        </w:tc>
        <w:tc>
          <w:tcPr>
            <w:tcW w:w="1199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000000" w:fill="003366"/>
            <w:vAlign w:val="center"/>
          </w:tcPr>
          <w:p w:rsidR="003C6060" w:rsidRDefault="003C6060" w:rsidP="0043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Ukupno RH</w:t>
            </w:r>
          </w:p>
        </w:tc>
      </w:tr>
      <w:tr w:rsidR="003C6060" w:rsidRPr="007C7850" w:rsidTr="003C6060">
        <w:trPr>
          <w:trHeight w:val="283"/>
          <w:tblHeader/>
          <w:jc w:val="center"/>
        </w:trPr>
        <w:tc>
          <w:tcPr>
            <w:tcW w:w="3061" w:type="dxa"/>
            <w:vMerge/>
            <w:tcBorders>
              <w:left w:val="nil"/>
              <w:bottom w:val="single" w:sz="6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3C6060" w:rsidRPr="004946AC" w:rsidRDefault="003C6060" w:rsidP="00494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3C6060" w:rsidRPr="004946AC" w:rsidRDefault="003C6060" w:rsidP="00FA0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Osijek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3C6060" w:rsidRPr="004946AC" w:rsidRDefault="003C6060" w:rsidP="00FA0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Rijeka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</w:tcPr>
          <w:p w:rsidR="003C6060" w:rsidRPr="004946AC" w:rsidRDefault="003C6060" w:rsidP="00FA0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Split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</w:tcPr>
          <w:p w:rsidR="003C6060" w:rsidRPr="004946AC" w:rsidRDefault="003C6060" w:rsidP="00FA0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Zagreb</w:t>
            </w:r>
          </w:p>
        </w:tc>
        <w:tc>
          <w:tcPr>
            <w:tcW w:w="1255" w:type="dxa"/>
            <w:vMerge/>
            <w:tcBorders>
              <w:left w:val="single" w:sz="4" w:space="0" w:color="FFFFFF"/>
              <w:bottom w:val="single" w:sz="6" w:space="0" w:color="FFFFFF" w:themeColor="background1"/>
              <w:right w:val="single" w:sz="4" w:space="0" w:color="FFFFFF"/>
            </w:tcBorders>
            <w:shd w:val="clear" w:color="000000" w:fill="003366"/>
          </w:tcPr>
          <w:p w:rsidR="003C6060" w:rsidRPr="004946AC" w:rsidRDefault="003C6060" w:rsidP="00494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199" w:type="dxa"/>
            <w:vMerge/>
            <w:tcBorders>
              <w:left w:val="single" w:sz="4" w:space="0" w:color="FFFFFF"/>
              <w:bottom w:val="single" w:sz="6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3C6060" w:rsidRPr="004946AC" w:rsidRDefault="003C6060" w:rsidP="00494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</w:tr>
      <w:tr w:rsidR="00E90E6A" w:rsidRPr="007C7850" w:rsidTr="003C6060">
        <w:trPr>
          <w:trHeight w:val="272"/>
          <w:jc w:val="center"/>
        </w:trPr>
        <w:tc>
          <w:tcPr>
            <w:tcW w:w="306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E90E6A" w:rsidRPr="004741D1" w:rsidRDefault="00E90E6A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4741D1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E90E6A" w:rsidRPr="004741D1" w:rsidRDefault="00E90E6A" w:rsidP="00E90E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3.818 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E90E6A" w:rsidRPr="004741D1" w:rsidRDefault="00E90E6A" w:rsidP="00E90E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6.971 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E90E6A" w:rsidRPr="004741D1" w:rsidRDefault="00E90E6A" w:rsidP="00E90E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10.075 </w:t>
            </w:r>
          </w:p>
        </w:tc>
        <w:tc>
          <w:tcPr>
            <w:tcW w:w="119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E90E6A" w:rsidRPr="004741D1" w:rsidRDefault="00E90E6A" w:rsidP="00E90E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47.504 </w:t>
            </w:r>
          </w:p>
        </w:tc>
        <w:tc>
          <w:tcPr>
            <w:tcW w:w="125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90E6A" w:rsidRPr="004741D1" w:rsidRDefault="00E90E6A" w:rsidP="00E90E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68.368 </w:t>
            </w:r>
          </w:p>
        </w:tc>
        <w:tc>
          <w:tcPr>
            <w:tcW w:w="119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E90E6A" w:rsidRPr="004741D1" w:rsidRDefault="00E90E6A" w:rsidP="00E90E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120.081 </w:t>
            </w:r>
          </w:p>
        </w:tc>
      </w:tr>
      <w:tr w:rsidR="00E90E6A" w:rsidRPr="007C7850" w:rsidTr="003C6060">
        <w:trPr>
          <w:trHeight w:val="272"/>
          <w:jc w:val="center"/>
        </w:trPr>
        <w:tc>
          <w:tcPr>
            <w:tcW w:w="306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E90E6A" w:rsidRPr="004741D1" w:rsidRDefault="00E90E6A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4741D1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E90E6A" w:rsidRPr="004741D1" w:rsidRDefault="00E90E6A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28.529 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E90E6A" w:rsidRPr="004741D1" w:rsidRDefault="00E90E6A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41.497 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E90E6A" w:rsidRPr="004741D1" w:rsidRDefault="00E90E6A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61.190 </w:t>
            </w:r>
          </w:p>
        </w:tc>
        <w:tc>
          <w:tcPr>
            <w:tcW w:w="119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E90E6A" w:rsidRPr="004741D1" w:rsidRDefault="00E90E6A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387.134 </w:t>
            </w:r>
          </w:p>
        </w:tc>
        <w:tc>
          <w:tcPr>
            <w:tcW w:w="125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90E6A" w:rsidRPr="004741D1" w:rsidRDefault="00E90E6A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518.350 </w:t>
            </w:r>
          </w:p>
        </w:tc>
        <w:tc>
          <w:tcPr>
            <w:tcW w:w="119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E90E6A" w:rsidRPr="004741D1" w:rsidRDefault="00E90E6A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882.884 </w:t>
            </w:r>
          </w:p>
        </w:tc>
      </w:tr>
      <w:tr w:rsidR="00E90E6A" w:rsidRPr="007C7850" w:rsidTr="003C6060">
        <w:trPr>
          <w:trHeight w:val="272"/>
          <w:jc w:val="center"/>
        </w:trPr>
        <w:tc>
          <w:tcPr>
            <w:tcW w:w="306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E90E6A" w:rsidRPr="004741D1" w:rsidRDefault="00E90E6A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4741D1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E90E6A" w:rsidRPr="004741D1" w:rsidRDefault="00E90E6A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18.863.384 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E90E6A" w:rsidRPr="004741D1" w:rsidRDefault="00E90E6A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26.681.359 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E90E6A" w:rsidRPr="004741D1" w:rsidRDefault="00E90E6A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38.161.163 </w:t>
            </w:r>
          </w:p>
        </w:tc>
        <w:tc>
          <w:tcPr>
            <w:tcW w:w="119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E90E6A" w:rsidRPr="004741D1" w:rsidRDefault="00E90E6A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379.334.467 </w:t>
            </w:r>
          </w:p>
        </w:tc>
        <w:tc>
          <w:tcPr>
            <w:tcW w:w="125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90E6A" w:rsidRPr="004741D1" w:rsidRDefault="00E90E6A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463.040.372 </w:t>
            </w:r>
          </w:p>
        </w:tc>
        <w:tc>
          <w:tcPr>
            <w:tcW w:w="119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E90E6A" w:rsidRPr="004741D1" w:rsidRDefault="00E90E6A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678.395.213 </w:t>
            </w:r>
          </w:p>
        </w:tc>
      </w:tr>
      <w:tr w:rsidR="00AB28AB" w:rsidRPr="007C7850" w:rsidTr="003C6060">
        <w:trPr>
          <w:trHeight w:val="272"/>
          <w:jc w:val="center"/>
        </w:trPr>
        <w:tc>
          <w:tcPr>
            <w:tcW w:w="306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AB28AB" w:rsidRPr="004741D1" w:rsidRDefault="00AB28AB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4741D1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18.814.818 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25.274.569 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36.248.660 </w:t>
            </w:r>
          </w:p>
        </w:tc>
        <w:tc>
          <w:tcPr>
            <w:tcW w:w="119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360.704.551 </w:t>
            </w:r>
          </w:p>
        </w:tc>
        <w:tc>
          <w:tcPr>
            <w:tcW w:w="125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441.042.597 </w:t>
            </w:r>
          </w:p>
        </w:tc>
        <w:tc>
          <w:tcPr>
            <w:tcW w:w="119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649.769.441 </w:t>
            </w:r>
          </w:p>
        </w:tc>
      </w:tr>
      <w:tr w:rsidR="00AB28AB" w:rsidRPr="007C7850" w:rsidTr="003C6060">
        <w:trPr>
          <w:trHeight w:val="272"/>
          <w:jc w:val="center"/>
        </w:trPr>
        <w:tc>
          <w:tcPr>
            <w:tcW w:w="3061" w:type="dxa"/>
            <w:tcBorders>
              <w:top w:val="single" w:sz="6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B28AB" w:rsidRPr="004F7B3C" w:rsidRDefault="00AB28AB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944.448 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1.849.465 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2.908.468 </w:t>
            </w:r>
          </w:p>
        </w:tc>
        <w:tc>
          <w:tcPr>
            <w:tcW w:w="1191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28.219.914 </w:t>
            </w:r>
          </w:p>
        </w:tc>
        <w:tc>
          <w:tcPr>
            <w:tcW w:w="1255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33.922.294 </w:t>
            </w:r>
          </w:p>
        </w:tc>
        <w:tc>
          <w:tcPr>
            <w:tcW w:w="119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48.336.965 </w:t>
            </w:r>
          </w:p>
        </w:tc>
      </w:tr>
      <w:tr w:rsidR="00AB28AB" w:rsidRPr="007C7850" w:rsidTr="003C6060">
        <w:trPr>
          <w:trHeight w:val="272"/>
          <w:jc w:val="center"/>
        </w:trPr>
        <w:tc>
          <w:tcPr>
            <w:tcW w:w="30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B28AB" w:rsidRPr="004F7B3C" w:rsidRDefault="00AB28AB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895.883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442.674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995.965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9.589.998 </w:t>
            </w:r>
          </w:p>
        </w:tc>
        <w:tc>
          <w:tcPr>
            <w:tcW w:w="1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11.924.520 </w:t>
            </w:r>
          </w:p>
        </w:tc>
        <w:tc>
          <w:tcPr>
            <w:tcW w:w="11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19.711.194 </w:t>
            </w:r>
          </w:p>
        </w:tc>
      </w:tr>
      <w:tr w:rsidR="00AB28AB" w:rsidRPr="007C7850" w:rsidTr="003C6060">
        <w:trPr>
          <w:trHeight w:val="272"/>
          <w:jc w:val="center"/>
        </w:trPr>
        <w:tc>
          <w:tcPr>
            <w:tcW w:w="30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B28AB" w:rsidRPr="004F7B3C" w:rsidRDefault="00AB28AB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825.135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1.578.370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2.484.149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24.028.144 </w:t>
            </w:r>
          </w:p>
        </w:tc>
        <w:tc>
          <w:tcPr>
            <w:tcW w:w="1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28.915.798 </w:t>
            </w:r>
          </w:p>
        </w:tc>
        <w:tc>
          <w:tcPr>
            <w:tcW w:w="11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41.397.246 </w:t>
            </w:r>
          </w:p>
        </w:tc>
      </w:tr>
      <w:tr w:rsidR="00AB28AB" w:rsidRPr="007C7850" w:rsidTr="003C6060">
        <w:trPr>
          <w:trHeight w:val="272"/>
          <w:jc w:val="center"/>
        </w:trPr>
        <w:tc>
          <w:tcPr>
            <w:tcW w:w="3061" w:type="dxa"/>
            <w:tcBorders>
              <w:top w:val="nil"/>
              <w:left w:val="single" w:sz="4" w:space="0" w:color="BFBFBF"/>
              <w:bottom w:val="single" w:sz="8" w:space="0" w:color="17365D" w:themeColor="text2" w:themeShade="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B28AB" w:rsidRPr="004F7B3C" w:rsidRDefault="00AB28AB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870.954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443.396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995.888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9.484.714 </w:t>
            </w:r>
          </w:p>
        </w:tc>
        <w:tc>
          <w:tcPr>
            <w:tcW w:w="1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11.794.953 </w:t>
            </w:r>
          </w:p>
        </w:tc>
        <w:tc>
          <w:tcPr>
            <w:tcW w:w="11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19.511.749 </w:t>
            </w:r>
          </w:p>
        </w:tc>
      </w:tr>
      <w:tr w:rsidR="00AB28AB" w:rsidRPr="007C7850" w:rsidTr="003C6060">
        <w:trPr>
          <w:trHeight w:val="272"/>
          <w:jc w:val="center"/>
        </w:trPr>
        <w:tc>
          <w:tcPr>
            <w:tcW w:w="3061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auto"/>
            <w:noWrap/>
            <w:vAlign w:val="center"/>
            <w:hideMark/>
          </w:tcPr>
          <w:p w:rsidR="00AB28AB" w:rsidRPr="004741D1" w:rsidRDefault="00AB28AB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4741D1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Konsolidirani fin</w:t>
            </w:r>
            <w:r w:rsidR="004741D1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.</w:t>
            </w:r>
            <w:r w:rsidRPr="004741D1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 rezultat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8" w:space="0" w:color="17365D" w:themeColor="text2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b/>
                <w:color w:val="FF0000"/>
                <w:sz w:val="17"/>
                <w:szCs w:val="17"/>
                <w:lang w:eastAsia="hr-HR"/>
              </w:rPr>
              <w:t xml:space="preserve">-45.819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 xml:space="preserve">1.134.974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 xml:space="preserve">1.488.260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 xml:space="preserve">14.543.430 </w:t>
            </w:r>
          </w:p>
        </w:tc>
        <w:tc>
          <w:tcPr>
            <w:tcW w:w="1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 xml:space="preserve">17.120.845 </w:t>
            </w:r>
          </w:p>
        </w:tc>
        <w:tc>
          <w:tcPr>
            <w:tcW w:w="11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  <w:t xml:space="preserve">21.885.497 </w:t>
            </w:r>
          </w:p>
        </w:tc>
      </w:tr>
      <w:tr w:rsidR="00AB28AB" w:rsidRPr="007C7850" w:rsidTr="003C6060">
        <w:trPr>
          <w:trHeight w:val="272"/>
          <w:jc w:val="center"/>
        </w:trPr>
        <w:tc>
          <w:tcPr>
            <w:tcW w:w="3061" w:type="dxa"/>
            <w:tcBorders>
              <w:top w:val="single" w:sz="8" w:space="0" w:color="17365D" w:themeColor="text2" w:themeShade="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B28AB" w:rsidRPr="004F7B3C" w:rsidRDefault="00AB28AB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4.451.814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6.055.292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5.773.112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61.216.600 </w:t>
            </w:r>
          </w:p>
        </w:tc>
        <w:tc>
          <w:tcPr>
            <w:tcW w:w="1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77.496.818 </w:t>
            </w:r>
          </w:p>
        </w:tc>
        <w:tc>
          <w:tcPr>
            <w:tcW w:w="11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137.843.044 </w:t>
            </w:r>
          </w:p>
        </w:tc>
      </w:tr>
      <w:tr w:rsidR="00AB28AB" w:rsidRPr="007C7850" w:rsidTr="003C6060">
        <w:trPr>
          <w:trHeight w:val="272"/>
          <w:jc w:val="center"/>
        </w:trPr>
        <w:tc>
          <w:tcPr>
            <w:tcW w:w="30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B28AB" w:rsidRPr="004F7B3C" w:rsidRDefault="00AB28AB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2.571.824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2.190.512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3.338.767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79.846.063 </w:t>
            </w:r>
          </w:p>
        </w:tc>
        <w:tc>
          <w:tcPr>
            <w:tcW w:w="1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87.947.166 </w:t>
            </w:r>
          </w:p>
        </w:tc>
        <w:tc>
          <w:tcPr>
            <w:tcW w:w="11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117.810.277 </w:t>
            </w:r>
          </w:p>
        </w:tc>
      </w:tr>
      <w:tr w:rsidR="00AB28AB" w:rsidRPr="007C7850" w:rsidTr="003C6060">
        <w:trPr>
          <w:trHeight w:val="272"/>
          <w:jc w:val="center"/>
        </w:trPr>
        <w:tc>
          <w:tcPr>
            <w:tcW w:w="30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B28AB" w:rsidRPr="004F7B3C" w:rsidRDefault="00AB28AB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Investicije u novu dug</w:t>
            </w:r>
            <w:r w:rsidR="00472F2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. </w:t>
            </w: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imovinu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489.699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815.766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1.145.963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11.780.206 </w:t>
            </w:r>
          </w:p>
        </w:tc>
        <w:tc>
          <w:tcPr>
            <w:tcW w:w="1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14.231.635 </w:t>
            </w:r>
          </w:p>
        </w:tc>
        <w:tc>
          <w:tcPr>
            <w:tcW w:w="11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23.722.668 </w:t>
            </w:r>
          </w:p>
        </w:tc>
      </w:tr>
      <w:tr w:rsidR="00AB28AB" w:rsidRPr="007C7850" w:rsidTr="003C6060">
        <w:trPr>
          <w:trHeight w:val="272"/>
          <w:jc w:val="center"/>
        </w:trPr>
        <w:tc>
          <w:tcPr>
            <w:tcW w:w="30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B28AB" w:rsidRPr="004F7B3C" w:rsidRDefault="00AB28AB" w:rsidP="003C6060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Prosječ</w:t>
            </w:r>
            <w:r w:rsidR="003C606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.</w:t>
            </w: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mj</w:t>
            </w:r>
            <w:r w:rsidR="00065DF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es</w:t>
            </w:r>
            <w:r w:rsidR="003C606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.</w:t>
            </w: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neto plaća po zaposl</w:t>
            </w:r>
            <w:r w:rsidR="003C606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4.534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5.167 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4.750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6.126 </w:t>
            </w:r>
          </w:p>
        </w:tc>
        <w:tc>
          <w:tcPr>
            <w:tcW w:w="1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5.799 </w:t>
            </w:r>
          </w:p>
        </w:tc>
        <w:tc>
          <w:tcPr>
            <w:tcW w:w="11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AB28AB" w:rsidRPr="004741D1" w:rsidRDefault="00AB28AB" w:rsidP="00AB28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4741D1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5.372 </w:t>
            </w:r>
          </w:p>
        </w:tc>
      </w:tr>
    </w:tbl>
    <w:bookmarkEnd w:id="0"/>
    <w:p w:rsidR="003C7CCB" w:rsidRPr="004946AC" w:rsidRDefault="003C7CCB" w:rsidP="0038053F">
      <w:pPr>
        <w:spacing w:before="60"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Izvor: Fina, Registar godišnjih financijskih </w:t>
      </w:r>
      <w:r w:rsidR="00E339DF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izvještaja, obrada GFI-a za 201</w:t>
      </w:r>
      <w:r w:rsidR="004C328F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7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9F219D" w:rsidRPr="003754DC" w:rsidRDefault="009F219D" w:rsidP="003C6060">
      <w:pPr>
        <w:widowControl w:val="0"/>
        <w:tabs>
          <w:tab w:val="left" w:pos="567"/>
        </w:tabs>
        <w:spacing w:before="24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9D16FF">
        <w:rPr>
          <w:rFonts w:ascii="Arial" w:hAnsi="Arial" w:cs="Arial"/>
          <w:color w:val="244061" w:themeColor="accent1" w:themeShade="80"/>
          <w:sz w:val="20"/>
          <w:szCs w:val="20"/>
        </w:rPr>
        <w:t xml:space="preserve">Najveći je prosječan broj zaposlenih po poduzetniku </w:t>
      </w:r>
      <w:r w:rsidRPr="003754DC">
        <w:rPr>
          <w:rFonts w:ascii="Arial" w:hAnsi="Arial" w:cs="Arial"/>
          <w:color w:val="244061" w:themeColor="accent1" w:themeShade="80"/>
          <w:sz w:val="20"/>
          <w:szCs w:val="20"/>
        </w:rPr>
        <w:t>u U</w:t>
      </w:r>
      <w:r w:rsidR="003C6060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Pr="003754DC">
        <w:rPr>
          <w:rFonts w:ascii="Arial" w:hAnsi="Arial" w:cs="Arial"/>
          <w:color w:val="244061" w:themeColor="accent1" w:themeShade="80"/>
          <w:sz w:val="20"/>
          <w:szCs w:val="20"/>
        </w:rPr>
        <w:t xml:space="preserve"> Zagreb (8,</w:t>
      </w:r>
      <w:r w:rsidR="003754DC" w:rsidRPr="003754DC">
        <w:rPr>
          <w:rFonts w:ascii="Arial" w:hAnsi="Arial" w:cs="Arial"/>
          <w:color w:val="244061" w:themeColor="accent1" w:themeShade="80"/>
          <w:sz w:val="20"/>
          <w:szCs w:val="20"/>
        </w:rPr>
        <w:t>1</w:t>
      </w:r>
      <w:r w:rsidRPr="003754DC">
        <w:rPr>
          <w:rFonts w:ascii="Arial" w:hAnsi="Arial" w:cs="Arial"/>
          <w:color w:val="244061" w:themeColor="accent1" w:themeShade="80"/>
          <w:sz w:val="20"/>
          <w:szCs w:val="20"/>
        </w:rPr>
        <w:t>), a najmanji u U</w:t>
      </w:r>
      <w:r w:rsidR="003C6060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Pr="003754DC">
        <w:rPr>
          <w:rFonts w:ascii="Arial" w:hAnsi="Arial" w:cs="Arial"/>
          <w:color w:val="244061" w:themeColor="accent1" w:themeShade="80"/>
          <w:sz w:val="20"/>
          <w:szCs w:val="20"/>
        </w:rPr>
        <w:t xml:space="preserve"> Rijeka (6,</w:t>
      </w:r>
      <w:r w:rsidR="003754DC" w:rsidRPr="003754DC">
        <w:rPr>
          <w:rFonts w:ascii="Arial" w:hAnsi="Arial" w:cs="Arial"/>
          <w:color w:val="244061" w:themeColor="accent1" w:themeShade="80"/>
          <w:sz w:val="20"/>
          <w:szCs w:val="20"/>
        </w:rPr>
        <w:t>0</w:t>
      </w:r>
      <w:r w:rsidRPr="003754DC">
        <w:rPr>
          <w:rFonts w:ascii="Arial" w:hAnsi="Arial" w:cs="Arial"/>
          <w:color w:val="244061" w:themeColor="accent1" w:themeShade="80"/>
          <w:sz w:val="20"/>
          <w:szCs w:val="20"/>
        </w:rPr>
        <w:t>). Prosječan broj zaposlenih po poduzetniku u U</w:t>
      </w:r>
      <w:r w:rsidR="003C6060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Pr="003754DC">
        <w:rPr>
          <w:rFonts w:ascii="Arial" w:hAnsi="Arial" w:cs="Arial"/>
          <w:color w:val="244061" w:themeColor="accent1" w:themeShade="80"/>
          <w:sz w:val="20"/>
          <w:szCs w:val="20"/>
        </w:rPr>
        <w:t xml:space="preserve"> Osijek (7,</w:t>
      </w:r>
      <w:r w:rsidR="003754DC" w:rsidRPr="003754DC"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r w:rsidRPr="003754DC">
        <w:rPr>
          <w:rFonts w:ascii="Arial" w:hAnsi="Arial" w:cs="Arial"/>
          <w:color w:val="244061" w:themeColor="accent1" w:themeShade="80"/>
          <w:sz w:val="20"/>
          <w:szCs w:val="20"/>
        </w:rPr>
        <w:t>) na razini je prosječnog broja zaposlenih u RH (7,5).</w:t>
      </w:r>
    </w:p>
    <w:p w:rsidR="00765899" w:rsidRDefault="006C39DD" w:rsidP="003C6060">
      <w:pPr>
        <w:pageBreakBefore/>
        <w:tabs>
          <w:tab w:val="left" w:pos="567"/>
          <w:tab w:val="left" w:pos="1134"/>
        </w:tabs>
        <w:spacing w:after="40"/>
        <w:jc w:val="both"/>
        <w:rPr>
          <w:rFonts w:ascii="Arial" w:hAnsi="Arial" w:cs="Arial"/>
          <w:color w:val="244061" w:themeColor="accent1" w:themeShade="80"/>
          <w:sz w:val="18"/>
          <w:szCs w:val="18"/>
        </w:rPr>
      </w:pPr>
      <w:r w:rsidRPr="006C39DD">
        <w:rPr>
          <w:rFonts w:ascii="Arial" w:hAnsi="Arial" w:cs="Arial"/>
          <w:b/>
          <w:color w:val="244061" w:themeColor="accent1" w:themeShade="80"/>
          <w:sz w:val="18"/>
          <w:szCs w:val="18"/>
        </w:rPr>
        <w:lastRenderedPageBreak/>
        <w:t>Tablica 2.</w:t>
      </w:r>
      <w:r>
        <w:rPr>
          <w:rFonts w:ascii="Arial" w:hAnsi="Arial" w:cs="Arial"/>
          <w:b/>
          <w:color w:val="244061" w:themeColor="accent1" w:themeShade="80"/>
          <w:sz w:val="18"/>
          <w:szCs w:val="18"/>
        </w:rPr>
        <w:tab/>
      </w:r>
      <w:r w:rsidRPr="00CE0072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Pokazatelji poslovanja poduzetnika </w:t>
      </w:r>
      <w:r w:rsidR="00433592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sa sjedištem </w:t>
      </w:r>
      <w:r w:rsidRPr="00CE0072">
        <w:rPr>
          <w:rFonts w:ascii="Arial" w:hAnsi="Arial" w:cs="Arial"/>
          <w:b/>
          <w:color w:val="244061" w:themeColor="accent1" w:themeShade="80"/>
          <w:sz w:val="18"/>
          <w:szCs w:val="18"/>
        </w:rPr>
        <w:t>na područj</w:t>
      </w:r>
      <w:r w:rsidR="00E339DF" w:rsidRPr="00CE0072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u </w:t>
      </w:r>
      <w:r w:rsidR="003C6060">
        <w:rPr>
          <w:rFonts w:ascii="Arial" w:hAnsi="Arial" w:cs="Arial"/>
          <w:b/>
          <w:color w:val="244061" w:themeColor="accent1" w:themeShade="80"/>
          <w:sz w:val="18"/>
          <w:szCs w:val="18"/>
        </w:rPr>
        <w:t>u</w:t>
      </w:r>
      <w:r w:rsidR="00E339DF" w:rsidRPr="00CE0072">
        <w:rPr>
          <w:rFonts w:ascii="Arial" w:hAnsi="Arial" w:cs="Arial"/>
          <w:b/>
          <w:color w:val="244061" w:themeColor="accent1" w:themeShade="80"/>
          <w:sz w:val="18"/>
          <w:szCs w:val="18"/>
        </w:rPr>
        <w:t>rbanih aglomeracija u 201</w:t>
      </w:r>
      <w:r w:rsidR="004C328F">
        <w:rPr>
          <w:rFonts w:ascii="Arial" w:hAnsi="Arial" w:cs="Arial"/>
          <w:b/>
          <w:color w:val="244061" w:themeColor="accent1" w:themeShade="80"/>
          <w:sz w:val="18"/>
          <w:szCs w:val="18"/>
        </w:rPr>
        <w:t>7</w:t>
      </w:r>
      <w:r w:rsidRPr="00CE0072">
        <w:rPr>
          <w:rFonts w:ascii="Arial" w:hAnsi="Arial" w:cs="Arial"/>
          <w:b/>
          <w:color w:val="244061" w:themeColor="accent1" w:themeShade="80"/>
          <w:sz w:val="18"/>
          <w:szCs w:val="18"/>
        </w:rPr>
        <w:t>. godini</w:t>
      </w:r>
    </w:p>
    <w:tbl>
      <w:tblPr>
        <w:tblW w:w="10006" w:type="dxa"/>
        <w:jc w:val="center"/>
        <w:tblLayout w:type="fixed"/>
        <w:tblLook w:val="04A0" w:firstRow="1" w:lastRow="0" w:firstColumn="1" w:lastColumn="0" w:noHBand="0" w:noVBand="1"/>
      </w:tblPr>
      <w:tblGrid>
        <w:gridCol w:w="4976"/>
        <w:gridCol w:w="1027"/>
        <w:gridCol w:w="1028"/>
        <w:gridCol w:w="1027"/>
        <w:gridCol w:w="1028"/>
        <w:gridCol w:w="920"/>
      </w:tblGrid>
      <w:tr w:rsidR="006C39DD" w:rsidTr="00472F28">
        <w:trPr>
          <w:trHeight w:val="283"/>
          <w:jc w:val="center"/>
        </w:trPr>
        <w:tc>
          <w:tcPr>
            <w:tcW w:w="4976" w:type="dxa"/>
            <w:vMerge w:val="restart"/>
            <w:tcBorders>
              <w:top w:val="single" w:sz="4" w:space="0" w:color="FFFFFF"/>
              <w:left w:val="nil"/>
              <w:right w:val="nil"/>
            </w:tcBorders>
            <w:shd w:val="clear" w:color="000000" w:fill="003366"/>
            <w:vAlign w:val="center"/>
            <w:hideMark/>
          </w:tcPr>
          <w:p w:rsidR="006C39DD" w:rsidRPr="004946AC" w:rsidRDefault="006C39DD" w:rsidP="00B55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41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6C39DD" w:rsidRPr="004946AC" w:rsidRDefault="006C39DD" w:rsidP="00B55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Urbana aglomeracija </w:t>
            </w:r>
          </w:p>
        </w:tc>
        <w:tc>
          <w:tcPr>
            <w:tcW w:w="92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000000" w:fill="003366"/>
            <w:vAlign w:val="center"/>
          </w:tcPr>
          <w:p w:rsidR="006C39DD" w:rsidRDefault="00520E8F" w:rsidP="0052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RH</w:t>
            </w:r>
          </w:p>
        </w:tc>
      </w:tr>
      <w:tr w:rsidR="006C39DD" w:rsidRPr="004946AC" w:rsidTr="003C6060">
        <w:trPr>
          <w:trHeight w:val="283"/>
          <w:jc w:val="center"/>
        </w:trPr>
        <w:tc>
          <w:tcPr>
            <w:tcW w:w="4976" w:type="dxa"/>
            <w:vMerge/>
            <w:tcBorders>
              <w:left w:val="nil"/>
              <w:bottom w:val="single" w:sz="4" w:space="0" w:color="BFBFBF"/>
              <w:right w:val="single" w:sz="4" w:space="0" w:color="FFFFFF" w:themeColor="background1"/>
            </w:tcBorders>
            <w:vAlign w:val="center"/>
            <w:hideMark/>
          </w:tcPr>
          <w:p w:rsidR="006C39DD" w:rsidRPr="004946AC" w:rsidRDefault="006C39DD" w:rsidP="00B55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6C39DD" w:rsidRPr="004946AC" w:rsidRDefault="00416F58" w:rsidP="0052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Osijek</w:t>
            </w:r>
          </w:p>
        </w:tc>
        <w:tc>
          <w:tcPr>
            <w:tcW w:w="1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6C39DD" w:rsidRPr="004946AC" w:rsidRDefault="00416F58" w:rsidP="00416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Rijeka </w:t>
            </w:r>
          </w:p>
        </w:tc>
        <w:tc>
          <w:tcPr>
            <w:tcW w:w="1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000000" w:fill="003366"/>
            <w:vAlign w:val="center"/>
          </w:tcPr>
          <w:p w:rsidR="006C39DD" w:rsidRPr="004946AC" w:rsidRDefault="00416F58" w:rsidP="0052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Split</w:t>
            </w:r>
          </w:p>
        </w:tc>
        <w:tc>
          <w:tcPr>
            <w:tcW w:w="1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/>
            </w:tcBorders>
            <w:shd w:val="clear" w:color="000000" w:fill="003366"/>
            <w:vAlign w:val="center"/>
          </w:tcPr>
          <w:p w:rsidR="006C39DD" w:rsidRPr="004946AC" w:rsidRDefault="00416F58" w:rsidP="00FA0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Zagreb</w:t>
            </w:r>
          </w:p>
        </w:tc>
        <w:tc>
          <w:tcPr>
            <w:tcW w:w="920" w:type="dxa"/>
            <w:vMerge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6C39DD" w:rsidRPr="004946AC" w:rsidRDefault="006C39DD" w:rsidP="00B55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</w:tr>
      <w:tr w:rsidR="003754DC" w:rsidRPr="005F6E29" w:rsidTr="00472F28">
        <w:trPr>
          <w:trHeight w:val="283"/>
          <w:jc w:val="center"/>
        </w:trPr>
        <w:tc>
          <w:tcPr>
            <w:tcW w:w="49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3754DC" w:rsidRPr="004F7B3C" w:rsidRDefault="003754DC" w:rsidP="00B55BCE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39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zaposlenih po poduzetniku</w:t>
            </w:r>
          </w:p>
        </w:tc>
        <w:tc>
          <w:tcPr>
            <w:tcW w:w="1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3754DC" w:rsidRPr="003754DC" w:rsidRDefault="003754DC" w:rsidP="00375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754D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7,5</w:t>
            </w:r>
          </w:p>
        </w:tc>
        <w:tc>
          <w:tcPr>
            <w:tcW w:w="1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3754DC" w:rsidRPr="003754DC" w:rsidRDefault="003754DC" w:rsidP="00375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754D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6,0</w:t>
            </w:r>
          </w:p>
        </w:tc>
        <w:tc>
          <w:tcPr>
            <w:tcW w:w="1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3754DC" w:rsidRPr="003754DC" w:rsidRDefault="003754DC" w:rsidP="00375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754D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6,1</w:t>
            </w:r>
          </w:p>
        </w:tc>
        <w:tc>
          <w:tcPr>
            <w:tcW w:w="1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3754DC" w:rsidRPr="003754DC" w:rsidRDefault="003754DC" w:rsidP="00375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754D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8,1</w:t>
            </w:r>
          </w:p>
        </w:tc>
        <w:tc>
          <w:tcPr>
            <w:tcW w:w="9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3754DC" w:rsidRPr="00472F28" w:rsidRDefault="003754DC" w:rsidP="003754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472F28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7,4</w:t>
            </w:r>
          </w:p>
        </w:tc>
      </w:tr>
      <w:tr w:rsidR="00416F58" w:rsidRPr="005F6E29" w:rsidTr="00472F28">
        <w:trPr>
          <w:trHeight w:val="283"/>
          <w:jc w:val="center"/>
        </w:trPr>
        <w:tc>
          <w:tcPr>
            <w:tcW w:w="49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416F58" w:rsidRPr="004F7B3C" w:rsidRDefault="00416F58" w:rsidP="00B55BCE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39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Produktivnost rada (prihod po zaposlenom u kn)</w:t>
            </w:r>
          </w:p>
        </w:tc>
        <w:tc>
          <w:tcPr>
            <w:tcW w:w="1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416F58" w:rsidRPr="00416F58" w:rsidRDefault="00416F58" w:rsidP="00361B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16F5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661.200 </w:t>
            </w:r>
          </w:p>
        </w:tc>
        <w:tc>
          <w:tcPr>
            <w:tcW w:w="1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416F58" w:rsidRPr="00416F58" w:rsidRDefault="00416F58" w:rsidP="00361B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16F5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642.971 </w:t>
            </w:r>
          </w:p>
        </w:tc>
        <w:tc>
          <w:tcPr>
            <w:tcW w:w="1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416F58" w:rsidRPr="00416F58" w:rsidRDefault="00416F58" w:rsidP="00361B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16F5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623.650 </w:t>
            </w:r>
          </w:p>
        </w:tc>
        <w:tc>
          <w:tcPr>
            <w:tcW w:w="1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16F58" w:rsidRPr="00416F58" w:rsidRDefault="00416F58" w:rsidP="00361B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16F58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979.853 </w:t>
            </w:r>
          </w:p>
        </w:tc>
        <w:tc>
          <w:tcPr>
            <w:tcW w:w="9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416F58" w:rsidRPr="00361B4E" w:rsidRDefault="00416F58" w:rsidP="00361B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361B4E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768.385</w:t>
            </w:r>
          </w:p>
        </w:tc>
      </w:tr>
      <w:tr w:rsidR="00416F58" w:rsidRPr="005F6E29" w:rsidTr="00472F28">
        <w:trPr>
          <w:trHeight w:val="283"/>
          <w:jc w:val="center"/>
        </w:trPr>
        <w:tc>
          <w:tcPr>
            <w:tcW w:w="4976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416F58" w:rsidRPr="004F7B3C" w:rsidRDefault="00416F58" w:rsidP="00FA0477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39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Produktivnost rada (dobit/gubitak razdoblja po zaposl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.</w:t>
            </w:r>
            <w:r w:rsidRPr="006C39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u kn)</w:t>
            </w:r>
          </w:p>
        </w:tc>
        <w:tc>
          <w:tcPr>
            <w:tcW w:w="1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416F58" w:rsidRPr="00361B4E" w:rsidRDefault="00416F58" w:rsidP="00361B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361B4E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-1.606</w:t>
            </w:r>
          </w:p>
        </w:tc>
        <w:tc>
          <w:tcPr>
            <w:tcW w:w="1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416F58" w:rsidRPr="00361B4E" w:rsidRDefault="00416F58" w:rsidP="00361B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61B4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27.351</w:t>
            </w:r>
          </w:p>
        </w:tc>
        <w:tc>
          <w:tcPr>
            <w:tcW w:w="1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416F58" w:rsidRPr="00361B4E" w:rsidRDefault="00416F58" w:rsidP="00361B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61B4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24.322</w:t>
            </w:r>
          </w:p>
        </w:tc>
        <w:tc>
          <w:tcPr>
            <w:tcW w:w="1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16F58" w:rsidRPr="00361B4E" w:rsidRDefault="00416F58" w:rsidP="00361B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61B4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37.567</w:t>
            </w:r>
          </w:p>
        </w:tc>
        <w:tc>
          <w:tcPr>
            <w:tcW w:w="9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416F58" w:rsidRPr="00361B4E" w:rsidRDefault="00416F58" w:rsidP="00361B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361B4E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24.789</w:t>
            </w:r>
          </w:p>
        </w:tc>
      </w:tr>
      <w:tr w:rsidR="00361B4E" w:rsidRPr="005F6E29" w:rsidTr="00472F28">
        <w:trPr>
          <w:trHeight w:val="283"/>
          <w:jc w:val="center"/>
        </w:trPr>
        <w:tc>
          <w:tcPr>
            <w:tcW w:w="49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61B4E" w:rsidRPr="004F7B3C" w:rsidRDefault="00361B4E" w:rsidP="00B55BCE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39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Ekonomičnost ukupnog poslovanja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(</w:t>
            </w:r>
            <w:r w:rsidRPr="00F1505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 % na 2 decimale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02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361B4E" w:rsidRPr="00361B4E" w:rsidRDefault="00361B4E" w:rsidP="00361B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61B4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100,26</w:t>
            </w:r>
          </w:p>
        </w:tc>
        <w:tc>
          <w:tcPr>
            <w:tcW w:w="1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361B4E" w:rsidRPr="00361B4E" w:rsidRDefault="00361B4E" w:rsidP="00361B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61B4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105,57</w:t>
            </w:r>
          </w:p>
        </w:tc>
        <w:tc>
          <w:tcPr>
            <w:tcW w:w="1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361B4E" w:rsidRPr="00361B4E" w:rsidRDefault="00361B4E" w:rsidP="00361B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61B4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105,28</w:t>
            </w:r>
          </w:p>
        </w:tc>
        <w:tc>
          <w:tcPr>
            <w:tcW w:w="1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361B4E" w:rsidRPr="00361B4E" w:rsidRDefault="00361B4E" w:rsidP="00361B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61B4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105,16</w:t>
            </w:r>
          </w:p>
        </w:tc>
        <w:tc>
          <w:tcPr>
            <w:tcW w:w="9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361B4E" w:rsidRPr="00361B4E" w:rsidRDefault="00361B4E" w:rsidP="00361B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361B4E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104,41</w:t>
            </w:r>
          </w:p>
        </w:tc>
      </w:tr>
      <w:tr w:rsidR="00361B4E" w:rsidRPr="005F6E29" w:rsidTr="00472F28">
        <w:trPr>
          <w:trHeight w:val="283"/>
          <w:jc w:val="center"/>
        </w:trPr>
        <w:tc>
          <w:tcPr>
            <w:tcW w:w="49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61B4E" w:rsidRPr="006C39DD" w:rsidRDefault="00361B4E" w:rsidP="00B55BCE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Koeficijent financijske stabilnosti (</w:t>
            </w:r>
            <w:r w:rsidRPr="00F1505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 % na 2 decimale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02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361B4E" w:rsidRPr="00361B4E" w:rsidRDefault="00361B4E" w:rsidP="00361B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61B4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0,28</w:t>
            </w:r>
          </w:p>
        </w:tc>
        <w:tc>
          <w:tcPr>
            <w:tcW w:w="1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361B4E" w:rsidRPr="00361B4E" w:rsidRDefault="00361B4E" w:rsidP="00361B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61B4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0,33</w:t>
            </w:r>
          </w:p>
        </w:tc>
        <w:tc>
          <w:tcPr>
            <w:tcW w:w="1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361B4E" w:rsidRPr="00361B4E" w:rsidRDefault="00361B4E" w:rsidP="00361B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61B4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0,28</w:t>
            </w:r>
          </w:p>
        </w:tc>
        <w:tc>
          <w:tcPr>
            <w:tcW w:w="1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361B4E" w:rsidRPr="00361B4E" w:rsidRDefault="00361B4E" w:rsidP="00361B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61B4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0,28</w:t>
            </w:r>
          </w:p>
        </w:tc>
        <w:tc>
          <w:tcPr>
            <w:tcW w:w="9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361B4E" w:rsidRPr="00361B4E" w:rsidRDefault="00361B4E" w:rsidP="00361B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361B4E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0,29</w:t>
            </w:r>
          </w:p>
        </w:tc>
      </w:tr>
      <w:tr w:rsidR="00361B4E" w:rsidRPr="005F6E29" w:rsidTr="00472F28">
        <w:trPr>
          <w:trHeight w:val="283"/>
          <w:jc w:val="center"/>
        </w:trPr>
        <w:tc>
          <w:tcPr>
            <w:tcW w:w="49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61B4E" w:rsidRPr="006C6C13" w:rsidRDefault="00361B4E" w:rsidP="00B55BCE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6C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Koeficijent tekuće likvidnosti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(</w:t>
            </w:r>
            <w:r w:rsidRPr="00F1505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 % na 2 decimale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02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361B4E" w:rsidRPr="00361B4E" w:rsidRDefault="00361B4E" w:rsidP="00361B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61B4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1,13</w:t>
            </w:r>
          </w:p>
        </w:tc>
        <w:tc>
          <w:tcPr>
            <w:tcW w:w="1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361B4E" w:rsidRPr="00361B4E" w:rsidRDefault="00361B4E" w:rsidP="00361B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61B4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0,96</w:t>
            </w:r>
          </w:p>
        </w:tc>
        <w:tc>
          <w:tcPr>
            <w:tcW w:w="1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361B4E" w:rsidRPr="00361B4E" w:rsidRDefault="00361B4E" w:rsidP="00361B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61B4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1,15</w:t>
            </w:r>
          </w:p>
        </w:tc>
        <w:tc>
          <w:tcPr>
            <w:tcW w:w="1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361B4E" w:rsidRPr="00361B4E" w:rsidRDefault="00361B4E" w:rsidP="00361B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61B4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0,96</w:t>
            </w:r>
          </w:p>
        </w:tc>
        <w:tc>
          <w:tcPr>
            <w:tcW w:w="9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361B4E" w:rsidRPr="00361B4E" w:rsidRDefault="00361B4E" w:rsidP="00361B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361B4E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1,00</w:t>
            </w:r>
          </w:p>
        </w:tc>
      </w:tr>
    </w:tbl>
    <w:p w:rsidR="006C39DD" w:rsidRPr="004946AC" w:rsidRDefault="006C39DD" w:rsidP="009F219D">
      <w:pPr>
        <w:spacing w:before="40"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izvještaja, obrada GFI-a za 201</w:t>
      </w:r>
      <w:r w:rsidR="004C328F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7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9F12A9" w:rsidRDefault="0018415A" w:rsidP="006325AA">
      <w:pPr>
        <w:widowControl w:val="0"/>
        <w:tabs>
          <w:tab w:val="left" w:pos="567"/>
        </w:tabs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>P</w:t>
      </w:r>
      <w:r w:rsidRPr="004A4FF3">
        <w:rPr>
          <w:rFonts w:ascii="Arial" w:hAnsi="Arial" w:cs="Arial"/>
          <w:color w:val="244061" w:themeColor="accent1" w:themeShade="80"/>
          <w:sz w:val="20"/>
          <w:szCs w:val="20"/>
        </w:rPr>
        <w:t xml:space="preserve">roduktivnost </w:t>
      </w:r>
      <w:r w:rsidR="003754DC" w:rsidRPr="003754DC">
        <w:rPr>
          <w:rFonts w:ascii="Arial" w:hAnsi="Arial" w:cs="Arial"/>
          <w:color w:val="244061" w:themeColor="accent1" w:themeShade="80"/>
          <w:sz w:val="20"/>
          <w:szCs w:val="20"/>
        </w:rPr>
        <w:t>rada mjerena iznosom</w:t>
      </w:r>
      <w:r w:rsidR="003754DC" w:rsidRPr="004A4FF3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3754DC">
        <w:rPr>
          <w:rFonts w:ascii="Arial" w:hAnsi="Arial" w:cs="Arial"/>
          <w:color w:val="244061" w:themeColor="accent1" w:themeShade="80"/>
          <w:sz w:val="20"/>
          <w:szCs w:val="20"/>
        </w:rPr>
        <w:t xml:space="preserve">prihoda po zaposlenom </w:t>
      </w:r>
      <w:r w:rsidRPr="004A4FF3">
        <w:rPr>
          <w:rFonts w:ascii="Arial" w:hAnsi="Arial" w:cs="Arial"/>
          <w:color w:val="244061" w:themeColor="accent1" w:themeShade="80"/>
          <w:sz w:val="20"/>
          <w:szCs w:val="20"/>
        </w:rPr>
        <w:t xml:space="preserve">u </w:t>
      </w:r>
      <w:r w:rsidRPr="00392ACB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3C6060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Pr="00392ACB">
        <w:rPr>
          <w:rFonts w:ascii="Arial" w:hAnsi="Arial" w:cs="Arial"/>
          <w:color w:val="244061" w:themeColor="accent1" w:themeShade="80"/>
          <w:sz w:val="20"/>
          <w:szCs w:val="20"/>
        </w:rPr>
        <w:t xml:space="preserve"> Zagreb u 201</w:t>
      </w:r>
      <w:r w:rsidR="004C328F">
        <w:rPr>
          <w:rFonts w:ascii="Arial" w:hAnsi="Arial" w:cs="Arial"/>
          <w:color w:val="244061" w:themeColor="accent1" w:themeShade="80"/>
          <w:sz w:val="20"/>
          <w:szCs w:val="20"/>
        </w:rPr>
        <w:t>7</w:t>
      </w:r>
      <w:r w:rsidRPr="00392ACB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godini iznosila je </w:t>
      </w:r>
      <w:r w:rsidRPr="00915F24">
        <w:rPr>
          <w:rFonts w:ascii="Arial" w:hAnsi="Arial" w:cs="Arial"/>
          <w:color w:val="244061" w:themeColor="accent1" w:themeShade="80"/>
          <w:sz w:val="20"/>
          <w:szCs w:val="20"/>
        </w:rPr>
        <w:t>9</w:t>
      </w:r>
      <w:r w:rsidR="003754DC" w:rsidRPr="00915F24">
        <w:rPr>
          <w:rFonts w:ascii="Arial" w:hAnsi="Arial" w:cs="Arial"/>
          <w:color w:val="244061" w:themeColor="accent1" w:themeShade="80"/>
          <w:sz w:val="20"/>
          <w:szCs w:val="20"/>
        </w:rPr>
        <w:t>79</w:t>
      </w:r>
      <w:r w:rsidR="00392ACB" w:rsidRPr="00915F24">
        <w:rPr>
          <w:rFonts w:ascii="Arial" w:hAnsi="Arial" w:cs="Arial"/>
          <w:color w:val="244061" w:themeColor="accent1" w:themeShade="80"/>
          <w:sz w:val="20"/>
          <w:szCs w:val="20"/>
        </w:rPr>
        <w:t> </w:t>
      </w:r>
      <w:r w:rsidR="003754DC" w:rsidRPr="00915F24">
        <w:rPr>
          <w:rFonts w:ascii="Arial" w:hAnsi="Arial" w:cs="Arial"/>
          <w:color w:val="244061" w:themeColor="accent1" w:themeShade="80"/>
          <w:sz w:val="20"/>
          <w:szCs w:val="20"/>
        </w:rPr>
        <w:t>853</w:t>
      </w:r>
      <w:r w:rsidRPr="00915F24">
        <w:rPr>
          <w:rFonts w:ascii="Arial" w:hAnsi="Arial" w:cs="Arial"/>
          <w:color w:val="244061" w:themeColor="accent1" w:themeShade="80"/>
          <w:sz w:val="20"/>
          <w:szCs w:val="20"/>
        </w:rPr>
        <w:t xml:space="preserve"> kuna i za 2</w:t>
      </w:r>
      <w:r w:rsidR="00B416AF" w:rsidRPr="00915F24">
        <w:rPr>
          <w:rFonts w:ascii="Arial" w:hAnsi="Arial" w:cs="Arial"/>
          <w:color w:val="244061" w:themeColor="accent1" w:themeShade="80"/>
          <w:sz w:val="20"/>
          <w:szCs w:val="20"/>
        </w:rPr>
        <w:t>7,5</w:t>
      </w:r>
      <w:r w:rsidRPr="00915F24">
        <w:rPr>
          <w:rFonts w:ascii="Arial" w:hAnsi="Arial" w:cs="Arial"/>
          <w:color w:val="244061" w:themeColor="accent1" w:themeShade="80"/>
          <w:sz w:val="20"/>
          <w:szCs w:val="20"/>
        </w:rPr>
        <w:t xml:space="preserve"> % veća je od </w:t>
      </w:r>
      <w:r w:rsidR="004F7B3C" w:rsidRPr="00915F24">
        <w:rPr>
          <w:rFonts w:ascii="Arial" w:hAnsi="Arial" w:cs="Arial"/>
          <w:color w:val="244061" w:themeColor="accent1" w:themeShade="80"/>
          <w:sz w:val="20"/>
          <w:szCs w:val="20"/>
        </w:rPr>
        <w:t xml:space="preserve">produktivnost poduzetnika na razini RH </w:t>
      </w:r>
      <w:r w:rsidRPr="00915F24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4F7B3C" w:rsidRPr="00915F24">
        <w:rPr>
          <w:rFonts w:ascii="Arial" w:hAnsi="Arial" w:cs="Arial"/>
          <w:color w:val="244061" w:themeColor="accent1" w:themeShade="80"/>
          <w:sz w:val="20"/>
          <w:szCs w:val="20"/>
        </w:rPr>
        <w:t>7</w:t>
      </w:r>
      <w:r w:rsidR="00B416AF" w:rsidRPr="00915F24">
        <w:rPr>
          <w:rFonts w:ascii="Arial" w:hAnsi="Arial" w:cs="Arial"/>
          <w:color w:val="244061" w:themeColor="accent1" w:themeShade="80"/>
          <w:sz w:val="20"/>
          <w:szCs w:val="20"/>
        </w:rPr>
        <w:t>68</w:t>
      </w:r>
      <w:r w:rsidR="00392ACB" w:rsidRPr="00915F24">
        <w:rPr>
          <w:rFonts w:ascii="Arial" w:hAnsi="Arial" w:cs="Arial"/>
          <w:color w:val="244061" w:themeColor="accent1" w:themeShade="80"/>
          <w:sz w:val="20"/>
          <w:szCs w:val="20"/>
        </w:rPr>
        <w:t> </w:t>
      </w:r>
      <w:r w:rsidR="00B416AF" w:rsidRPr="00915F24">
        <w:rPr>
          <w:rFonts w:ascii="Arial" w:hAnsi="Arial" w:cs="Arial"/>
          <w:color w:val="244061" w:themeColor="accent1" w:themeShade="80"/>
          <w:sz w:val="20"/>
          <w:szCs w:val="20"/>
        </w:rPr>
        <w:t>385</w:t>
      </w:r>
      <w:r w:rsidR="00392ACB" w:rsidRPr="00915F24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4F7B3C" w:rsidRPr="00915F24">
        <w:rPr>
          <w:rFonts w:ascii="Arial" w:hAnsi="Arial" w:cs="Arial"/>
          <w:color w:val="244061" w:themeColor="accent1" w:themeShade="80"/>
          <w:sz w:val="20"/>
          <w:szCs w:val="20"/>
        </w:rPr>
        <w:t>kn</w:t>
      </w:r>
      <w:r w:rsidRPr="00915F24">
        <w:rPr>
          <w:rFonts w:ascii="Arial" w:hAnsi="Arial" w:cs="Arial"/>
          <w:color w:val="244061" w:themeColor="accent1" w:themeShade="80"/>
          <w:sz w:val="20"/>
          <w:szCs w:val="20"/>
        </w:rPr>
        <w:t>).</w:t>
      </w:r>
      <w:r w:rsidR="000822AC" w:rsidRPr="00915F24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bookmarkStart w:id="1" w:name="_GoBack"/>
      <w:r w:rsidR="006325AA">
        <w:rPr>
          <w:rFonts w:ascii="Arial" w:hAnsi="Arial" w:cs="Arial"/>
          <w:color w:val="244061" w:themeColor="accent1" w:themeShade="80"/>
          <w:sz w:val="20"/>
          <w:szCs w:val="20"/>
        </w:rPr>
        <w:t xml:space="preserve">Poduzetnici s najvećim prihodom po zaposlenom na razini svake od četiri urbane aglomeracije su </w:t>
      </w:r>
      <w:hyperlink r:id="rId10" w:history="1">
        <w:r w:rsidR="006325AA" w:rsidRPr="006325AA">
          <w:rPr>
            <w:rStyle w:val="Hiperveza"/>
            <w:rFonts w:ascii="Arial" w:hAnsi="Arial" w:cs="Arial"/>
            <w:sz w:val="20"/>
            <w:szCs w:val="20"/>
          </w:rPr>
          <w:t>FIELD FUSION d.o.o</w:t>
        </w:r>
      </w:hyperlink>
      <w:r w:rsidR="006325AA">
        <w:rPr>
          <w:rFonts w:ascii="Arial" w:hAnsi="Arial" w:cs="Arial"/>
          <w:color w:val="244061" w:themeColor="accent1" w:themeShade="80"/>
          <w:sz w:val="20"/>
          <w:szCs w:val="20"/>
        </w:rPr>
        <w:t xml:space="preserve">. iz Osijeka, </w:t>
      </w:r>
      <w:hyperlink r:id="rId11" w:history="1">
        <w:r w:rsidR="006325AA" w:rsidRPr="006325AA">
          <w:rPr>
            <w:rStyle w:val="Hiperveza"/>
            <w:rFonts w:ascii="Arial" w:hAnsi="Arial" w:cs="Arial"/>
            <w:sz w:val="20"/>
            <w:szCs w:val="20"/>
          </w:rPr>
          <w:t>MEJAŠI PRVI d.o.o</w:t>
        </w:r>
      </w:hyperlink>
      <w:r w:rsidR="006325AA">
        <w:rPr>
          <w:rFonts w:ascii="Arial" w:hAnsi="Arial" w:cs="Arial"/>
          <w:color w:val="244061" w:themeColor="accent1" w:themeShade="80"/>
          <w:sz w:val="20"/>
          <w:szCs w:val="20"/>
        </w:rPr>
        <w:t xml:space="preserve">. iz Splita, </w:t>
      </w:r>
      <w:hyperlink r:id="rId12" w:history="1">
        <w:r w:rsidR="006325AA" w:rsidRPr="006325AA">
          <w:rPr>
            <w:rStyle w:val="Hiperveza"/>
            <w:rFonts w:ascii="Arial" w:hAnsi="Arial" w:cs="Arial"/>
            <w:sz w:val="20"/>
            <w:szCs w:val="20"/>
          </w:rPr>
          <w:t>CLAVOIP d.o.o.</w:t>
        </w:r>
      </w:hyperlink>
      <w:r w:rsidR="006325AA">
        <w:rPr>
          <w:rFonts w:ascii="Arial" w:hAnsi="Arial" w:cs="Arial"/>
          <w:color w:val="244061" w:themeColor="accent1" w:themeShade="80"/>
          <w:sz w:val="20"/>
          <w:szCs w:val="20"/>
        </w:rPr>
        <w:t xml:space="preserve"> iz Rijeke i </w:t>
      </w:r>
      <w:hyperlink r:id="rId13" w:history="1">
        <w:r w:rsidR="006325AA" w:rsidRPr="006325AA">
          <w:rPr>
            <w:rStyle w:val="Hiperveza"/>
            <w:rFonts w:ascii="Arial" w:hAnsi="Arial" w:cs="Arial"/>
            <w:sz w:val="20"/>
            <w:szCs w:val="20"/>
          </w:rPr>
          <w:t>RWE ENERGIJA d.o.o</w:t>
        </w:r>
      </w:hyperlink>
      <w:r w:rsidR="006325AA">
        <w:rPr>
          <w:rFonts w:ascii="Arial" w:hAnsi="Arial" w:cs="Arial"/>
          <w:color w:val="244061" w:themeColor="accent1" w:themeShade="80"/>
          <w:sz w:val="20"/>
          <w:szCs w:val="20"/>
        </w:rPr>
        <w:t>. iz Zagreba.</w:t>
      </w:r>
    </w:p>
    <w:bookmarkEnd w:id="1"/>
    <w:p w:rsidR="003C7CCB" w:rsidRPr="00915F24" w:rsidRDefault="004A4FF3" w:rsidP="004741D1">
      <w:pPr>
        <w:widowControl w:val="0"/>
        <w:tabs>
          <w:tab w:val="left" w:pos="567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915F24">
        <w:rPr>
          <w:rFonts w:ascii="Arial" w:hAnsi="Arial" w:cs="Arial"/>
          <w:color w:val="244061" w:themeColor="accent1" w:themeShade="80"/>
          <w:sz w:val="20"/>
          <w:szCs w:val="20"/>
        </w:rPr>
        <w:t>Produktivnost</w:t>
      </w:r>
      <w:r w:rsidR="000822AC" w:rsidRPr="00915F24">
        <w:rPr>
          <w:rFonts w:ascii="Arial" w:hAnsi="Arial" w:cs="Arial"/>
          <w:color w:val="244061" w:themeColor="accent1" w:themeShade="80"/>
          <w:sz w:val="20"/>
          <w:szCs w:val="20"/>
        </w:rPr>
        <w:t xml:space="preserve"> rada mjeren</w:t>
      </w:r>
      <w:r w:rsidRPr="00915F24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0822AC" w:rsidRPr="00915F24">
        <w:rPr>
          <w:rFonts w:ascii="Arial" w:hAnsi="Arial" w:cs="Arial"/>
          <w:color w:val="244061" w:themeColor="accent1" w:themeShade="80"/>
          <w:sz w:val="20"/>
          <w:szCs w:val="20"/>
        </w:rPr>
        <w:t xml:space="preserve"> iznosom dobiti razdoblja po zaposlenom, </w:t>
      </w:r>
      <w:r w:rsidR="003C6060">
        <w:rPr>
          <w:rFonts w:ascii="Arial" w:hAnsi="Arial" w:cs="Arial"/>
          <w:color w:val="244061" w:themeColor="accent1" w:themeShade="80"/>
          <w:sz w:val="20"/>
          <w:szCs w:val="20"/>
        </w:rPr>
        <w:t xml:space="preserve">očekivano je najveća kod poduzetnika sa sjedištem na području </w:t>
      </w:r>
      <w:r w:rsidR="00F64B22" w:rsidRPr="00915F24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3C6060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F64B22" w:rsidRPr="00915F24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0822AC" w:rsidRPr="00915F24">
        <w:rPr>
          <w:rFonts w:ascii="Arial" w:hAnsi="Arial" w:cs="Arial"/>
          <w:color w:val="244061" w:themeColor="accent1" w:themeShade="80"/>
          <w:sz w:val="20"/>
          <w:szCs w:val="20"/>
        </w:rPr>
        <w:t>Zagreb</w:t>
      </w:r>
      <w:r w:rsidR="003C6060">
        <w:rPr>
          <w:rFonts w:ascii="Arial" w:hAnsi="Arial" w:cs="Arial"/>
          <w:color w:val="244061" w:themeColor="accent1" w:themeShade="80"/>
          <w:sz w:val="20"/>
          <w:szCs w:val="20"/>
        </w:rPr>
        <w:t xml:space="preserve"> i to </w:t>
      </w:r>
      <w:r w:rsidR="00B416AF" w:rsidRPr="00915F24">
        <w:rPr>
          <w:rFonts w:ascii="Arial" w:hAnsi="Arial" w:cs="Arial"/>
          <w:color w:val="244061" w:themeColor="accent1" w:themeShade="80"/>
          <w:sz w:val="20"/>
          <w:szCs w:val="20"/>
        </w:rPr>
        <w:t xml:space="preserve">1,5 </w:t>
      </w:r>
      <w:r w:rsidR="00375E07" w:rsidRPr="00915F24">
        <w:rPr>
          <w:rFonts w:ascii="Arial" w:hAnsi="Arial" w:cs="Arial"/>
          <w:color w:val="244061" w:themeColor="accent1" w:themeShade="80"/>
          <w:sz w:val="20"/>
          <w:szCs w:val="20"/>
        </w:rPr>
        <w:t xml:space="preserve">puta </w:t>
      </w:r>
      <w:r w:rsidR="003C6060">
        <w:rPr>
          <w:rFonts w:ascii="Arial" w:hAnsi="Arial" w:cs="Arial"/>
          <w:color w:val="244061" w:themeColor="accent1" w:themeShade="80"/>
          <w:sz w:val="20"/>
          <w:szCs w:val="20"/>
        </w:rPr>
        <w:t xml:space="preserve">veća </w:t>
      </w:r>
      <w:r w:rsidR="00375E07" w:rsidRPr="00915F24">
        <w:rPr>
          <w:rFonts w:ascii="Arial" w:hAnsi="Arial" w:cs="Arial"/>
          <w:color w:val="244061" w:themeColor="accent1" w:themeShade="80"/>
          <w:sz w:val="20"/>
          <w:szCs w:val="20"/>
        </w:rPr>
        <w:t xml:space="preserve">u odnosu na </w:t>
      </w:r>
      <w:r w:rsidR="003C6060">
        <w:rPr>
          <w:rFonts w:ascii="Arial" w:hAnsi="Arial" w:cs="Arial"/>
          <w:color w:val="244061" w:themeColor="accent1" w:themeShade="80"/>
          <w:sz w:val="20"/>
          <w:szCs w:val="20"/>
        </w:rPr>
        <w:t xml:space="preserve">poduzetnike </w:t>
      </w:r>
      <w:r w:rsidR="00375E07" w:rsidRPr="00915F24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3C6060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375E07" w:rsidRPr="00915F24">
        <w:rPr>
          <w:rFonts w:ascii="Arial" w:hAnsi="Arial" w:cs="Arial"/>
          <w:color w:val="244061" w:themeColor="accent1" w:themeShade="80"/>
          <w:sz w:val="20"/>
          <w:szCs w:val="20"/>
        </w:rPr>
        <w:t xml:space="preserve"> Rijeka</w:t>
      </w:r>
      <w:r w:rsidR="00915F24" w:rsidRPr="00915F24">
        <w:rPr>
          <w:rFonts w:ascii="Arial" w:hAnsi="Arial" w:cs="Arial"/>
          <w:color w:val="244061" w:themeColor="accent1" w:themeShade="80"/>
          <w:sz w:val="20"/>
          <w:szCs w:val="20"/>
        </w:rPr>
        <w:t xml:space="preserve"> i 1,4 puta </w:t>
      </w:r>
      <w:r w:rsidR="003C6060">
        <w:rPr>
          <w:rFonts w:ascii="Arial" w:hAnsi="Arial" w:cs="Arial"/>
          <w:color w:val="244061" w:themeColor="accent1" w:themeShade="80"/>
          <w:sz w:val="20"/>
          <w:szCs w:val="20"/>
        </w:rPr>
        <w:t xml:space="preserve">veća </w:t>
      </w:r>
      <w:r w:rsidR="00915F24" w:rsidRPr="00915F24">
        <w:rPr>
          <w:rFonts w:ascii="Arial" w:hAnsi="Arial" w:cs="Arial"/>
          <w:color w:val="244061" w:themeColor="accent1" w:themeShade="80"/>
          <w:sz w:val="20"/>
          <w:szCs w:val="20"/>
        </w:rPr>
        <w:t xml:space="preserve">u odnosu na </w:t>
      </w:r>
      <w:r w:rsidR="003C6060">
        <w:rPr>
          <w:rFonts w:ascii="Arial" w:hAnsi="Arial" w:cs="Arial"/>
          <w:color w:val="244061" w:themeColor="accent1" w:themeShade="80"/>
          <w:sz w:val="20"/>
          <w:szCs w:val="20"/>
        </w:rPr>
        <w:t xml:space="preserve">poduzetnike </w:t>
      </w:r>
      <w:r w:rsidR="00915F24" w:rsidRPr="00915F24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3C6060">
        <w:rPr>
          <w:rFonts w:ascii="Arial" w:hAnsi="Arial" w:cs="Arial"/>
          <w:color w:val="244061" w:themeColor="accent1" w:themeShade="80"/>
          <w:sz w:val="20"/>
          <w:szCs w:val="20"/>
        </w:rPr>
        <w:t xml:space="preserve">A </w:t>
      </w:r>
      <w:r w:rsidR="00915F24" w:rsidRPr="00915F24">
        <w:rPr>
          <w:rFonts w:ascii="Arial" w:hAnsi="Arial" w:cs="Arial"/>
          <w:color w:val="244061" w:themeColor="accent1" w:themeShade="80"/>
          <w:sz w:val="20"/>
          <w:szCs w:val="20"/>
        </w:rPr>
        <w:t>Split</w:t>
      </w:r>
      <w:r w:rsidR="003C6060">
        <w:rPr>
          <w:rFonts w:ascii="Arial" w:hAnsi="Arial" w:cs="Arial"/>
          <w:color w:val="244061" w:themeColor="accent1" w:themeShade="80"/>
          <w:sz w:val="20"/>
          <w:szCs w:val="20"/>
        </w:rPr>
        <w:t>, dok su poduzetnici sa sjedištem na području UA Osijek poslovali s gubitkom (tablica 2)</w:t>
      </w:r>
      <w:r w:rsidR="00375E07" w:rsidRPr="00915F24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3427FB" w:rsidRPr="000E5760" w:rsidRDefault="00173321" w:rsidP="004741D1">
      <w:pPr>
        <w:widowControl w:val="0"/>
        <w:tabs>
          <w:tab w:val="left" w:pos="567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0E5760">
        <w:rPr>
          <w:rFonts w:ascii="Arial" w:hAnsi="Arial" w:cs="Arial"/>
          <w:color w:val="244061" w:themeColor="accent1" w:themeShade="80"/>
          <w:sz w:val="20"/>
          <w:szCs w:val="20"/>
        </w:rPr>
        <w:t xml:space="preserve">Prema pokazatelju ekonomičnosti </w:t>
      </w:r>
      <w:r w:rsidR="002A75D6" w:rsidRPr="000E5760">
        <w:rPr>
          <w:rFonts w:ascii="Arial" w:hAnsi="Arial" w:cs="Arial"/>
          <w:color w:val="244061" w:themeColor="accent1" w:themeShade="80"/>
          <w:sz w:val="20"/>
          <w:szCs w:val="20"/>
        </w:rPr>
        <w:t>ukupnog</w:t>
      </w:r>
      <w:r w:rsidR="0091509F" w:rsidRPr="000E5760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0E5760">
        <w:rPr>
          <w:rFonts w:ascii="Arial" w:hAnsi="Arial" w:cs="Arial"/>
          <w:color w:val="244061" w:themeColor="accent1" w:themeShade="80"/>
          <w:sz w:val="20"/>
          <w:szCs w:val="20"/>
        </w:rPr>
        <w:t xml:space="preserve">poslovanja </w:t>
      </w:r>
      <w:r w:rsidR="003C6060">
        <w:rPr>
          <w:rFonts w:ascii="Arial" w:hAnsi="Arial" w:cs="Arial"/>
          <w:color w:val="244061" w:themeColor="accent1" w:themeShade="80"/>
          <w:sz w:val="20"/>
          <w:szCs w:val="20"/>
        </w:rPr>
        <w:t xml:space="preserve">poduzetnici sa sjedištem na području </w:t>
      </w:r>
      <w:r w:rsidRPr="000E5760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3C6060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Pr="000E5760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0E5760" w:rsidRPr="000E5760">
        <w:rPr>
          <w:rFonts w:ascii="Arial" w:hAnsi="Arial" w:cs="Arial"/>
          <w:color w:val="244061" w:themeColor="accent1" w:themeShade="80"/>
          <w:sz w:val="20"/>
          <w:szCs w:val="20"/>
        </w:rPr>
        <w:t>Rijeka</w:t>
      </w:r>
      <w:r w:rsidR="00FB36EA" w:rsidRPr="000E5760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3427FB" w:rsidRPr="000E5760">
        <w:rPr>
          <w:rFonts w:ascii="Arial" w:hAnsi="Arial" w:cs="Arial"/>
          <w:color w:val="244061" w:themeColor="accent1" w:themeShade="80"/>
          <w:sz w:val="20"/>
          <w:szCs w:val="20"/>
        </w:rPr>
        <w:t>(10</w:t>
      </w:r>
      <w:r w:rsidR="00FB36EA" w:rsidRPr="000E5760"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r w:rsidR="003427FB" w:rsidRPr="000E5760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0E5760" w:rsidRPr="000E5760">
        <w:rPr>
          <w:rFonts w:ascii="Arial" w:hAnsi="Arial" w:cs="Arial"/>
          <w:color w:val="244061" w:themeColor="accent1" w:themeShade="80"/>
          <w:sz w:val="20"/>
          <w:szCs w:val="20"/>
        </w:rPr>
        <w:t>57</w:t>
      </w:r>
      <w:r w:rsidR="003427FB" w:rsidRPr="000E5760">
        <w:rPr>
          <w:rFonts w:ascii="Arial" w:hAnsi="Arial" w:cs="Arial"/>
          <w:color w:val="244061" w:themeColor="accent1" w:themeShade="80"/>
          <w:sz w:val="20"/>
          <w:szCs w:val="20"/>
        </w:rPr>
        <w:t xml:space="preserve"> %)</w:t>
      </w:r>
      <w:r w:rsidR="0038053F" w:rsidRPr="000E5760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0E5760">
        <w:rPr>
          <w:rFonts w:ascii="Arial" w:hAnsi="Arial" w:cs="Arial"/>
          <w:color w:val="244061" w:themeColor="accent1" w:themeShade="80"/>
          <w:sz w:val="20"/>
          <w:szCs w:val="20"/>
        </w:rPr>
        <w:t>iskaz</w:t>
      </w:r>
      <w:r w:rsidR="003C6060">
        <w:rPr>
          <w:rFonts w:ascii="Arial" w:hAnsi="Arial" w:cs="Arial"/>
          <w:color w:val="244061" w:themeColor="accent1" w:themeShade="80"/>
          <w:sz w:val="20"/>
          <w:szCs w:val="20"/>
        </w:rPr>
        <w:t xml:space="preserve">ali su </w:t>
      </w:r>
      <w:r w:rsidRPr="000E5760">
        <w:rPr>
          <w:rFonts w:ascii="Arial" w:hAnsi="Arial" w:cs="Arial"/>
          <w:color w:val="244061" w:themeColor="accent1" w:themeShade="80"/>
          <w:sz w:val="20"/>
          <w:szCs w:val="20"/>
        </w:rPr>
        <w:t>već</w:t>
      </w:r>
      <w:r w:rsidR="003C6060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Pr="000E5760">
        <w:rPr>
          <w:rFonts w:ascii="Arial" w:hAnsi="Arial" w:cs="Arial"/>
          <w:color w:val="244061" w:themeColor="accent1" w:themeShade="80"/>
          <w:sz w:val="20"/>
          <w:szCs w:val="20"/>
        </w:rPr>
        <w:t xml:space="preserve"> vrijednosti u odnosu na </w:t>
      </w:r>
      <w:r w:rsidR="003C6060">
        <w:rPr>
          <w:rFonts w:ascii="Arial" w:hAnsi="Arial" w:cs="Arial"/>
          <w:color w:val="244061" w:themeColor="accent1" w:themeShade="80"/>
          <w:sz w:val="20"/>
          <w:szCs w:val="20"/>
        </w:rPr>
        <w:t>poduzetnike sa sjedištem u jednoj od preostale tri u</w:t>
      </w:r>
      <w:r w:rsidR="0091509F" w:rsidRPr="000E5760">
        <w:rPr>
          <w:rFonts w:ascii="Arial" w:hAnsi="Arial" w:cs="Arial"/>
          <w:color w:val="244061" w:themeColor="accent1" w:themeShade="80"/>
          <w:sz w:val="20"/>
          <w:szCs w:val="20"/>
        </w:rPr>
        <w:t xml:space="preserve">rbane </w:t>
      </w:r>
      <w:r w:rsidRPr="000E5760">
        <w:rPr>
          <w:rFonts w:ascii="Arial" w:hAnsi="Arial" w:cs="Arial"/>
          <w:color w:val="244061" w:themeColor="accent1" w:themeShade="80"/>
          <w:sz w:val="20"/>
          <w:szCs w:val="20"/>
        </w:rPr>
        <w:t>aglomeracije</w:t>
      </w:r>
      <w:r w:rsidR="0038053F" w:rsidRPr="000E5760">
        <w:rPr>
          <w:rFonts w:ascii="Arial" w:hAnsi="Arial" w:cs="Arial"/>
          <w:color w:val="244061" w:themeColor="accent1" w:themeShade="80"/>
          <w:sz w:val="20"/>
          <w:szCs w:val="20"/>
        </w:rPr>
        <w:t xml:space="preserve"> (Split</w:t>
      </w:r>
      <w:r w:rsidR="000E5760" w:rsidRPr="000E5760">
        <w:rPr>
          <w:rFonts w:ascii="Arial" w:hAnsi="Arial" w:cs="Arial"/>
          <w:color w:val="244061" w:themeColor="accent1" w:themeShade="80"/>
          <w:sz w:val="20"/>
          <w:szCs w:val="20"/>
        </w:rPr>
        <w:t>, Zagreb</w:t>
      </w:r>
      <w:r w:rsidR="0038053F" w:rsidRPr="000E5760">
        <w:rPr>
          <w:rFonts w:ascii="Arial" w:hAnsi="Arial" w:cs="Arial"/>
          <w:color w:val="244061" w:themeColor="accent1" w:themeShade="80"/>
          <w:sz w:val="20"/>
          <w:szCs w:val="20"/>
        </w:rPr>
        <w:t xml:space="preserve"> i Osijek)</w:t>
      </w:r>
      <w:r w:rsidR="003C6060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38053F" w:rsidRPr="000E5760">
        <w:rPr>
          <w:rFonts w:ascii="Arial" w:hAnsi="Arial" w:cs="Arial"/>
          <w:color w:val="244061" w:themeColor="accent1" w:themeShade="80"/>
          <w:sz w:val="20"/>
          <w:szCs w:val="20"/>
        </w:rPr>
        <w:t xml:space="preserve"> kao</w:t>
      </w:r>
      <w:r w:rsidR="0091509F" w:rsidRPr="000E5760">
        <w:rPr>
          <w:rFonts w:ascii="Arial" w:hAnsi="Arial" w:cs="Arial"/>
          <w:color w:val="244061" w:themeColor="accent1" w:themeShade="80"/>
          <w:sz w:val="20"/>
          <w:szCs w:val="20"/>
        </w:rPr>
        <w:t xml:space="preserve"> i u odnosu </w:t>
      </w:r>
      <w:r w:rsidRPr="000E5760">
        <w:rPr>
          <w:rFonts w:ascii="Arial" w:hAnsi="Arial" w:cs="Arial"/>
          <w:color w:val="244061" w:themeColor="accent1" w:themeShade="80"/>
          <w:sz w:val="20"/>
          <w:szCs w:val="20"/>
        </w:rPr>
        <w:t xml:space="preserve">na </w:t>
      </w:r>
      <w:r w:rsidR="0038053F" w:rsidRPr="000E5760">
        <w:rPr>
          <w:rFonts w:ascii="Arial" w:hAnsi="Arial" w:cs="Arial"/>
          <w:color w:val="244061" w:themeColor="accent1" w:themeShade="80"/>
          <w:sz w:val="20"/>
          <w:szCs w:val="20"/>
        </w:rPr>
        <w:t xml:space="preserve">pokazatelj ekonomičnosti </w:t>
      </w:r>
      <w:r w:rsidR="002A75D6" w:rsidRPr="000E5760">
        <w:rPr>
          <w:rFonts w:ascii="Arial" w:hAnsi="Arial" w:cs="Arial"/>
          <w:color w:val="244061" w:themeColor="accent1" w:themeShade="80"/>
          <w:sz w:val="20"/>
          <w:szCs w:val="20"/>
        </w:rPr>
        <w:t>ukupnog</w:t>
      </w:r>
      <w:r w:rsidR="0038053F" w:rsidRPr="000E5760">
        <w:rPr>
          <w:rFonts w:ascii="Arial" w:hAnsi="Arial" w:cs="Arial"/>
          <w:color w:val="244061" w:themeColor="accent1" w:themeShade="80"/>
          <w:sz w:val="20"/>
          <w:szCs w:val="20"/>
        </w:rPr>
        <w:t xml:space="preserve"> poslovanja </w:t>
      </w:r>
      <w:r w:rsidR="0091509F" w:rsidRPr="000E5760">
        <w:rPr>
          <w:rFonts w:ascii="Arial" w:hAnsi="Arial" w:cs="Arial"/>
          <w:color w:val="244061" w:themeColor="accent1" w:themeShade="80"/>
          <w:sz w:val="20"/>
          <w:szCs w:val="20"/>
        </w:rPr>
        <w:t>poduzetnika u RH (10</w:t>
      </w:r>
      <w:r w:rsidR="000E5760" w:rsidRPr="000E5760">
        <w:rPr>
          <w:rFonts w:ascii="Arial" w:hAnsi="Arial" w:cs="Arial"/>
          <w:color w:val="244061" w:themeColor="accent1" w:themeShade="80"/>
          <w:sz w:val="20"/>
          <w:szCs w:val="20"/>
        </w:rPr>
        <w:t>4</w:t>
      </w:r>
      <w:r w:rsidR="0091509F" w:rsidRPr="000E5760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0E5760" w:rsidRPr="000E5760">
        <w:rPr>
          <w:rFonts w:ascii="Arial" w:hAnsi="Arial" w:cs="Arial"/>
          <w:color w:val="244061" w:themeColor="accent1" w:themeShade="80"/>
          <w:sz w:val="20"/>
          <w:szCs w:val="20"/>
        </w:rPr>
        <w:t>41</w:t>
      </w:r>
      <w:r w:rsidR="00F64B22" w:rsidRPr="000E5760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91509F" w:rsidRPr="000E5760">
        <w:rPr>
          <w:rFonts w:ascii="Arial" w:hAnsi="Arial" w:cs="Arial"/>
          <w:color w:val="244061" w:themeColor="accent1" w:themeShade="80"/>
          <w:sz w:val="20"/>
          <w:szCs w:val="20"/>
        </w:rPr>
        <w:t>%)</w:t>
      </w:r>
      <w:r w:rsidR="003427FB" w:rsidRPr="000E5760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C05ED4" w:rsidRPr="006D51E8" w:rsidRDefault="00C05ED4" w:rsidP="004741D1">
      <w:pPr>
        <w:widowControl w:val="0"/>
        <w:tabs>
          <w:tab w:val="left" w:pos="1134"/>
          <w:tab w:val="left" w:pos="7655"/>
          <w:tab w:val="left" w:pos="8222"/>
        </w:tabs>
        <w:spacing w:before="240" w:after="40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</w:pP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Grafikon 1.</w:t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  <w:t xml:space="preserve">Pokazatelji ekonomičnosti </w:t>
      </w:r>
      <w:r w:rsidR="00FB36E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ukupnog</w:t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poslovanja u 201</w:t>
      </w:r>
      <w:r w:rsidR="004C328F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7</w:t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godini na razini </w:t>
      </w:r>
      <w:r w:rsidR="009F219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u</w:t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rbanih aglomeracija</w:t>
      </w:r>
      <w:r w:rsidR="00CE007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</w:p>
    <w:p w:rsidR="00C05ED4" w:rsidRDefault="00C05ED4" w:rsidP="00415AB2">
      <w:pPr>
        <w:tabs>
          <w:tab w:val="left" w:pos="1134"/>
          <w:tab w:val="left" w:pos="7655"/>
          <w:tab w:val="left" w:pos="8222"/>
        </w:tabs>
        <w:spacing w:before="20" w:after="40" w:line="240" w:lineRule="auto"/>
        <w:jc w:val="right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 w:rsidRPr="00C343B3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>(</w:t>
      </w:r>
      <w:r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 xml:space="preserve">u % na </w:t>
      </w:r>
      <w:r w:rsidR="00FB36EA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>dvije decimale</w:t>
      </w:r>
      <w:r w:rsidRPr="00C343B3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)</w:t>
      </w:r>
    </w:p>
    <w:p w:rsidR="00C05ED4" w:rsidRPr="009F219D" w:rsidRDefault="001310A4" w:rsidP="009F219D">
      <w:pPr>
        <w:tabs>
          <w:tab w:val="left" w:pos="567"/>
        </w:tabs>
        <w:spacing w:after="0"/>
        <w:jc w:val="center"/>
        <w:rPr>
          <w:rFonts w:ascii="Arial" w:hAnsi="Arial" w:cs="Arial"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noProof/>
          <w:color w:val="244061" w:themeColor="accent1" w:themeShade="80"/>
          <w:sz w:val="18"/>
          <w:szCs w:val="18"/>
          <w:lang w:eastAsia="hr-HR"/>
        </w:rPr>
        <w:drawing>
          <wp:inline distT="0" distB="0" distL="0" distR="0" wp14:anchorId="69A01A08" wp14:editId="3E1395C0">
            <wp:extent cx="6094800" cy="2448000"/>
            <wp:effectExtent l="0" t="0" r="1270" b="9525"/>
            <wp:docPr id="2" name="Slika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800" cy="24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5ED4" w:rsidRPr="004946AC" w:rsidRDefault="00C05ED4" w:rsidP="003C6060">
      <w:pPr>
        <w:spacing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Izvor: Fina, Registar godišnjih financijskih </w:t>
      </w:r>
      <w:r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izvještaja, obrada GFI-a za 201</w:t>
      </w:r>
      <w:r w:rsidR="004C328F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7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1310A4" w:rsidRPr="000E5760" w:rsidRDefault="009F219D" w:rsidP="00E93C5C">
      <w:pPr>
        <w:widowControl w:val="0"/>
        <w:tabs>
          <w:tab w:val="left" w:pos="567"/>
        </w:tabs>
        <w:spacing w:before="24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Prema koeficijentu financijske stabilnosti </w:t>
      </w:r>
      <w:r w:rsidR="002E2CFF">
        <w:rPr>
          <w:rFonts w:ascii="Arial" w:hAnsi="Arial" w:cs="Arial"/>
          <w:color w:val="244061" w:themeColor="accent1" w:themeShade="80"/>
          <w:sz w:val="20"/>
          <w:szCs w:val="20"/>
        </w:rPr>
        <w:t>najviše vrijednosti iskaz</w:t>
      </w:r>
      <w:r w:rsidR="003C6060">
        <w:rPr>
          <w:rFonts w:ascii="Arial" w:hAnsi="Arial" w:cs="Arial"/>
          <w:color w:val="244061" w:themeColor="accent1" w:themeShade="80"/>
          <w:sz w:val="20"/>
          <w:szCs w:val="20"/>
        </w:rPr>
        <w:t>ali su poduzetnici sa sjedištem u UA</w:t>
      </w:r>
      <w:r w:rsidRPr="000E5760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0E5760" w:rsidRPr="000E5760">
        <w:rPr>
          <w:rFonts w:ascii="Arial" w:hAnsi="Arial" w:cs="Arial"/>
          <w:color w:val="244061" w:themeColor="accent1" w:themeShade="80"/>
          <w:sz w:val="20"/>
          <w:szCs w:val="20"/>
        </w:rPr>
        <w:t>Rijeka</w:t>
      </w:r>
      <w:r w:rsidRPr="000E5760">
        <w:rPr>
          <w:rFonts w:ascii="Arial" w:hAnsi="Arial" w:cs="Arial"/>
          <w:color w:val="244061" w:themeColor="accent1" w:themeShade="80"/>
          <w:sz w:val="20"/>
          <w:szCs w:val="20"/>
        </w:rPr>
        <w:t xml:space="preserve"> (0,</w:t>
      </w:r>
      <w:r w:rsidR="000E5760" w:rsidRPr="000E5760">
        <w:rPr>
          <w:rFonts w:ascii="Arial" w:hAnsi="Arial" w:cs="Arial"/>
          <w:color w:val="244061" w:themeColor="accent1" w:themeShade="80"/>
          <w:sz w:val="20"/>
          <w:szCs w:val="20"/>
        </w:rPr>
        <w:t>33</w:t>
      </w:r>
      <w:r w:rsidRPr="000E5760">
        <w:rPr>
          <w:rFonts w:ascii="Arial" w:hAnsi="Arial" w:cs="Arial"/>
          <w:color w:val="244061" w:themeColor="accent1" w:themeShade="80"/>
          <w:sz w:val="20"/>
          <w:szCs w:val="20"/>
        </w:rPr>
        <w:t xml:space="preserve"> %), </w:t>
      </w:r>
      <w:r w:rsidR="002E2CFF">
        <w:rPr>
          <w:rFonts w:ascii="Arial" w:hAnsi="Arial" w:cs="Arial"/>
          <w:color w:val="244061" w:themeColor="accent1" w:themeShade="80"/>
          <w:sz w:val="20"/>
          <w:szCs w:val="20"/>
        </w:rPr>
        <w:t xml:space="preserve">a </w:t>
      </w:r>
      <w:r w:rsidR="003C6060">
        <w:rPr>
          <w:rFonts w:ascii="Arial" w:hAnsi="Arial" w:cs="Arial"/>
          <w:color w:val="244061" w:themeColor="accent1" w:themeShade="80"/>
          <w:sz w:val="20"/>
          <w:szCs w:val="20"/>
        </w:rPr>
        <w:t>poduzetnici u pre</w:t>
      </w:r>
      <w:r w:rsidR="002E2CFF">
        <w:rPr>
          <w:rFonts w:ascii="Arial" w:hAnsi="Arial" w:cs="Arial"/>
          <w:color w:val="244061" w:themeColor="accent1" w:themeShade="80"/>
          <w:sz w:val="20"/>
          <w:szCs w:val="20"/>
        </w:rPr>
        <w:t>ostale tri urbane aglomeracije iskaz</w:t>
      </w:r>
      <w:r w:rsidR="003C6060">
        <w:rPr>
          <w:rFonts w:ascii="Arial" w:hAnsi="Arial" w:cs="Arial"/>
          <w:color w:val="244061" w:themeColor="accent1" w:themeShade="80"/>
          <w:sz w:val="20"/>
          <w:szCs w:val="20"/>
        </w:rPr>
        <w:t xml:space="preserve">ali su </w:t>
      </w:r>
      <w:r w:rsidR="002E2CFF">
        <w:rPr>
          <w:rFonts w:ascii="Arial" w:hAnsi="Arial" w:cs="Arial"/>
          <w:color w:val="244061" w:themeColor="accent1" w:themeShade="80"/>
          <w:sz w:val="20"/>
          <w:szCs w:val="20"/>
        </w:rPr>
        <w:t>istu vrijednost (0,28 %).</w:t>
      </w:r>
      <w:r w:rsidR="003D2C74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1310A4">
        <w:rPr>
          <w:rFonts w:ascii="Arial" w:hAnsi="Arial" w:cs="Arial"/>
          <w:color w:val="244061" w:themeColor="accent1" w:themeShade="80"/>
          <w:sz w:val="20"/>
          <w:szCs w:val="20"/>
        </w:rPr>
        <w:t xml:space="preserve">Prema koeficijentu tekuće likvidnosti </w:t>
      </w:r>
      <w:r w:rsidR="002E2CFF">
        <w:rPr>
          <w:rFonts w:ascii="Arial" w:hAnsi="Arial" w:cs="Arial"/>
          <w:color w:val="244061" w:themeColor="accent1" w:themeShade="80"/>
          <w:sz w:val="20"/>
          <w:szCs w:val="20"/>
        </w:rPr>
        <w:t>najviše vrijednosti iskaz</w:t>
      </w:r>
      <w:r w:rsidR="003C6060">
        <w:rPr>
          <w:rFonts w:ascii="Arial" w:hAnsi="Arial" w:cs="Arial"/>
          <w:color w:val="244061" w:themeColor="accent1" w:themeShade="80"/>
          <w:sz w:val="20"/>
          <w:szCs w:val="20"/>
        </w:rPr>
        <w:t>ali su poduzetnici UA S</w:t>
      </w:r>
      <w:r w:rsidR="001310A4">
        <w:rPr>
          <w:rFonts w:ascii="Arial" w:hAnsi="Arial" w:cs="Arial"/>
          <w:color w:val="244061" w:themeColor="accent1" w:themeShade="80"/>
          <w:sz w:val="20"/>
          <w:szCs w:val="20"/>
        </w:rPr>
        <w:t>plit (1,15 %),</w:t>
      </w:r>
      <w:r w:rsidR="002E2CFF">
        <w:rPr>
          <w:rFonts w:ascii="Arial" w:hAnsi="Arial" w:cs="Arial"/>
          <w:color w:val="244061" w:themeColor="accent1" w:themeShade="80"/>
          <w:sz w:val="20"/>
          <w:szCs w:val="20"/>
        </w:rPr>
        <w:t xml:space="preserve"> a najniže </w:t>
      </w:r>
      <w:r w:rsidR="003C6060">
        <w:rPr>
          <w:rFonts w:ascii="Arial" w:hAnsi="Arial" w:cs="Arial"/>
          <w:color w:val="244061" w:themeColor="accent1" w:themeShade="80"/>
          <w:sz w:val="20"/>
          <w:szCs w:val="20"/>
        </w:rPr>
        <w:t>poduzetnici UA</w:t>
      </w:r>
      <w:r w:rsidR="002E2CFF">
        <w:rPr>
          <w:rFonts w:ascii="Arial" w:hAnsi="Arial" w:cs="Arial"/>
          <w:color w:val="244061" w:themeColor="accent1" w:themeShade="80"/>
          <w:sz w:val="20"/>
          <w:szCs w:val="20"/>
        </w:rPr>
        <w:t xml:space="preserve"> Zagreb i U</w:t>
      </w:r>
      <w:r w:rsidR="003C6060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2E2CFF">
        <w:rPr>
          <w:rFonts w:ascii="Arial" w:hAnsi="Arial" w:cs="Arial"/>
          <w:color w:val="244061" w:themeColor="accent1" w:themeShade="80"/>
          <w:sz w:val="20"/>
          <w:szCs w:val="20"/>
        </w:rPr>
        <w:t xml:space="preserve"> Rijeka (0,96 %)</w:t>
      </w:r>
      <w:r w:rsidR="00E93C5C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173321" w:rsidRDefault="007D3434" w:rsidP="003C6060">
      <w:pPr>
        <w:widowControl w:val="0"/>
        <w:tabs>
          <w:tab w:val="left" w:pos="1134"/>
          <w:tab w:val="left" w:pos="7655"/>
          <w:tab w:val="left" w:pos="8222"/>
        </w:tabs>
        <w:spacing w:before="180" w:after="40" w:line="240" w:lineRule="auto"/>
        <w:jc w:val="both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Tablica</w:t>
      </w:r>
      <w:r w:rsidR="00173321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3</w:t>
      </w:r>
      <w:r w:rsidR="00173321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="00173321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Pokazatelji </w:t>
      </w:r>
      <w:r w:rsidR="00FB386D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uspješnosti </w:t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poslovanja</w:t>
      </w:r>
      <w:r w:rsidR="00173321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u 201</w:t>
      </w:r>
      <w:r w:rsidR="004C328F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7</w:t>
      </w:r>
      <w:r w:rsidR="00173321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godini na razini </w:t>
      </w:r>
      <w:r w:rsidR="003C606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u</w:t>
      </w:r>
      <w:r w:rsidR="00173321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rbanih aglomeracija</w:t>
      </w:r>
      <w:r w:rsidR="00796596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173321" w:rsidRPr="00C343B3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>(</w:t>
      </w:r>
      <w:r w:rsidR="00A26BB1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>u % na dvije decimale</w:t>
      </w:r>
      <w:r w:rsidR="00173321" w:rsidRPr="00C343B3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)</w:t>
      </w:r>
    </w:p>
    <w:tbl>
      <w:tblPr>
        <w:tblW w:w="994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907"/>
        <w:gridCol w:w="992"/>
        <w:gridCol w:w="992"/>
        <w:gridCol w:w="820"/>
        <w:gridCol w:w="964"/>
        <w:gridCol w:w="964"/>
        <w:gridCol w:w="964"/>
        <w:gridCol w:w="1134"/>
        <w:gridCol w:w="1134"/>
      </w:tblGrid>
      <w:tr w:rsidR="007D0A08" w:rsidRPr="007C7850" w:rsidTr="009F219D">
        <w:trPr>
          <w:trHeight w:val="397"/>
          <w:tblHeader/>
          <w:jc w:val="center"/>
        </w:trPr>
        <w:tc>
          <w:tcPr>
            <w:tcW w:w="1984" w:type="dxa"/>
            <w:gridSpan w:val="2"/>
            <w:shd w:val="clear" w:color="000000" w:fill="003366"/>
            <w:noWrap/>
            <w:vAlign w:val="center"/>
          </w:tcPr>
          <w:p w:rsidR="007D0A08" w:rsidRPr="007D3434" w:rsidRDefault="007D0A08" w:rsidP="007D0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C78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Pokazatelji uspješnosti poslovanja</w:t>
            </w:r>
          </w:p>
        </w:tc>
        <w:tc>
          <w:tcPr>
            <w:tcW w:w="1984" w:type="dxa"/>
            <w:gridSpan w:val="2"/>
            <w:shd w:val="clear" w:color="000000" w:fill="003366"/>
            <w:noWrap/>
            <w:vAlign w:val="center"/>
          </w:tcPr>
          <w:p w:rsidR="007D0A08" w:rsidRPr="007D3434" w:rsidRDefault="007D0A08" w:rsidP="00BD35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C78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Ekonomičnost </w:t>
            </w:r>
            <w:r w:rsidR="00F15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redovnog</w:t>
            </w:r>
            <w:r w:rsidRPr="007C78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poslovanja </w:t>
            </w:r>
          </w:p>
        </w:tc>
        <w:tc>
          <w:tcPr>
            <w:tcW w:w="1784" w:type="dxa"/>
            <w:gridSpan w:val="2"/>
            <w:shd w:val="clear" w:color="000000" w:fill="003366"/>
            <w:noWrap/>
            <w:vAlign w:val="center"/>
          </w:tcPr>
          <w:p w:rsidR="007D0A08" w:rsidRPr="007D3434" w:rsidRDefault="00FA0477" w:rsidP="00A26B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Rentabilnost prometa neto</w:t>
            </w:r>
            <w:r w:rsidR="007D0A08" w:rsidRPr="007C78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928" w:type="dxa"/>
            <w:gridSpan w:val="2"/>
            <w:shd w:val="clear" w:color="000000" w:fill="003366"/>
            <w:noWrap/>
            <w:vAlign w:val="center"/>
          </w:tcPr>
          <w:p w:rsidR="007D0A08" w:rsidRPr="00A26BB1" w:rsidRDefault="007D0A08" w:rsidP="00FA04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7C78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Rentabilnost ukupne imovine neto</w:t>
            </w:r>
            <w:r w:rsidRPr="007D0A08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000000" w:fill="003366"/>
            <w:noWrap/>
            <w:vAlign w:val="center"/>
          </w:tcPr>
          <w:p w:rsidR="007D0A08" w:rsidRPr="00A26BB1" w:rsidRDefault="007D0A08" w:rsidP="00FA04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7D343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Rentabilnost vlastitog kapitala</w:t>
            </w:r>
            <w:r w:rsidRPr="007D343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7D0A08" w:rsidRPr="007C7850" w:rsidTr="003C6060">
        <w:trPr>
          <w:trHeight w:val="397"/>
          <w:tblHeader/>
          <w:jc w:val="center"/>
        </w:trPr>
        <w:tc>
          <w:tcPr>
            <w:tcW w:w="1077" w:type="dxa"/>
            <w:vMerge w:val="restart"/>
            <w:tcBorders>
              <w:bottom w:val="single" w:sz="4" w:space="0" w:color="BFBFBF" w:themeColor="background1" w:themeShade="BF"/>
            </w:tcBorders>
            <w:shd w:val="clear" w:color="000000" w:fill="003366"/>
            <w:noWrap/>
            <w:vAlign w:val="center"/>
          </w:tcPr>
          <w:p w:rsidR="007D0A08" w:rsidRPr="007D3434" w:rsidRDefault="007D0A08" w:rsidP="00653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Urbana aglomer</w:t>
            </w:r>
            <w:r w:rsidR="003C60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ac</w:t>
            </w:r>
            <w:r w:rsidR="00CD1F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07" w:type="dxa"/>
            <w:vMerge w:val="restart"/>
            <w:tcBorders>
              <w:bottom w:val="single" w:sz="4" w:space="0" w:color="BFBFBF" w:themeColor="background1" w:themeShade="BF"/>
            </w:tcBorders>
            <w:shd w:val="clear" w:color="000000" w:fill="003366"/>
            <w:vAlign w:val="center"/>
          </w:tcPr>
          <w:p w:rsidR="007D0A08" w:rsidRPr="007D3434" w:rsidRDefault="007D0A08" w:rsidP="00363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343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pod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uz.</w:t>
            </w:r>
          </w:p>
        </w:tc>
        <w:tc>
          <w:tcPr>
            <w:tcW w:w="1984" w:type="dxa"/>
            <w:gridSpan w:val="2"/>
            <w:tcBorders>
              <w:bottom w:val="single" w:sz="4" w:space="0" w:color="BFBFBF" w:themeColor="background1" w:themeShade="BF"/>
            </w:tcBorders>
            <w:shd w:val="clear" w:color="000000" w:fill="003366"/>
            <w:noWrap/>
            <w:vAlign w:val="center"/>
          </w:tcPr>
          <w:p w:rsidR="007D0A08" w:rsidRPr="00FD1E2A" w:rsidRDefault="007D0A08" w:rsidP="002457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FD1E2A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(ukupni prihodi / ukupni rashodi)*100) </w:t>
            </w:r>
          </w:p>
        </w:tc>
        <w:tc>
          <w:tcPr>
            <w:tcW w:w="1784" w:type="dxa"/>
            <w:gridSpan w:val="2"/>
            <w:tcBorders>
              <w:bottom w:val="single" w:sz="4" w:space="0" w:color="BFBFBF" w:themeColor="background1" w:themeShade="BF"/>
            </w:tcBorders>
            <w:shd w:val="clear" w:color="000000" w:fill="003366"/>
            <w:noWrap/>
            <w:vAlign w:val="center"/>
          </w:tcPr>
          <w:p w:rsidR="007D0A08" w:rsidRPr="00FD1E2A" w:rsidRDefault="007D0A08" w:rsidP="003C60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FD1E2A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(dobit ili gubitak razd</w:t>
            </w:r>
            <w:r w:rsidR="003C6060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.</w:t>
            </w:r>
            <w:r w:rsidRPr="00FD1E2A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 /ukupni prihod)*100) </w:t>
            </w:r>
          </w:p>
        </w:tc>
        <w:tc>
          <w:tcPr>
            <w:tcW w:w="1928" w:type="dxa"/>
            <w:gridSpan w:val="2"/>
            <w:tcBorders>
              <w:bottom w:val="single" w:sz="4" w:space="0" w:color="BFBFBF" w:themeColor="background1" w:themeShade="BF"/>
            </w:tcBorders>
            <w:shd w:val="clear" w:color="000000" w:fill="003366"/>
            <w:noWrap/>
            <w:vAlign w:val="center"/>
          </w:tcPr>
          <w:p w:rsidR="007D0A08" w:rsidRPr="00FD1E2A" w:rsidRDefault="007D0A08" w:rsidP="003C60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FD1E2A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((dobit ili gubitak razd</w:t>
            </w:r>
            <w:r w:rsidR="003C6060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.</w:t>
            </w:r>
            <w:r w:rsidRPr="00FD1E2A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 / ukupna aktiva)*100) </w:t>
            </w:r>
          </w:p>
        </w:tc>
        <w:tc>
          <w:tcPr>
            <w:tcW w:w="2268" w:type="dxa"/>
            <w:gridSpan w:val="2"/>
            <w:tcBorders>
              <w:bottom w:val="single" w:sz="4" w:space="0" w:color="BFBFBF" w:themeColor="background1" w:themeShade="BF"/>
            </w:tcBorders>
            <w:shd w:val="clear" w:color="000000" w:fill="003366"/>
            <w:noWrap/>
            <w:vAlign w:val="center"/>
          </w:tcPr>
          <w:p w:rsidR="007D0A08" w:rsidRPr="007D0A08" w:rsidRDefault="007D0A08" w:rsidP="003C60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((dobit ili gubitak razd</w:t>
            </w:r>
            <w:r w:rsidR="003C6060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.</w:t>
            </w:r>
            <w:r w:rsidRPr="007D0A08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 / (kapital i rezerve + rezerviranja)) *100) </w:t>
            </w:r>
          </w:p>
        </w:tc>
      </w:tr>
      <w:tr w:rsidR="002E2CFF" w:rsidRPr="007C7850" w:rsidTr="009F219D">
        <w:trPr>
          <w:trHeight w:val="255"/>
          <w:tblHeader/>
          <w:jc w:val="center"/>
        </w:trPr>
        <w:tc>
          <w:tcPr>
            <w:tcW w:w="1077" w:type="dxa"/>
            <w:vMerge/>
            <w:tcBorders>
              <w:bottom w:val="single" w:sz="4" w:space="0" w:color="BFBFBF" w:themeColor="background1" w:themeShade="BF"/>
            </w:tcBorders>
            <w:shd w:val="clear" w:color="000000" w:fill="003366"/>
            <w:noWrap/>
            <w:vAlign w:val="center"/>
            <w:hideMark/>
          </w:tcPr>
          <w:p w:rsidR="002E2CFF" w:rsidRPr="007D3434" w:rsidRDefault="002E2CFF" w:rsidP="007C7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907" w:type="dxa"/>
            <w:vMerge/>
            <w:tcBorders>
              <w:bottom w:val="single" w:sz="4" w:space="0" w:color="BFBFBF" w:themeColor="background1" w:themeShade="BF"/>
            </w:tcBorders>
            <w:shd w:val="clear" w:color="000000" w:fill="003366"/>
            <w:noWrap/>
            <w:vAlign w:val="center"/>
            <w:hideMark/>
          </w:tcPr>
          <w:p w:rsidR="002E2CFF" w:rsidRPr="007D3434" w:rsidRDefault="002E2CFF" w:rsidP="00363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000000" w:fill="003366"/>
            <w:noWrap/>
            <w:vAlign w:val="center"/>
          </w:tcPr>
          <w:p w:rsidR="002E2CFF" w:rsidRPr="007D0A08" w:rsidRDefault="002E2CFF" w:rsidP="002E2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000000" w:fill="003366"/>
            <w:vAlign w:val="center"/>
          </w:tcPr>
          <w:p w:rsidR="002E2CFF" w:rsidRPr="007D0A08" w:rsidRDefault="002E2CFF" w:rsidP="002E2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</w:t>
            </w: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820" w:type="dxa"/>
            <w:tcBorders>
              <w:bottom w:val="single" w:sz="4" w:space="0" w:color="BFBFBF" w:themeColor="background1" w:themeShade="BF"/>
            </w:tcBorders>
            <w:shd w:val="clear" w:color="000000" w:fill="003366"/>
            <w:noWrap/>
            <w:vAlign w:val="center"/>
          </w:tcPr>
          <w:p w:rsidR="002E2CFF" w:rsidRPr="007D0A08" w:rsidRDefault="002E2CFF" w:rsidP="00005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000000" w:fill="003366"/>
            <w:vAlign w:val="center"/>
          </w:tcPr>
          <w:p w:rsidR="002E2CFF" w:rsidRPr="007D0A08" w:rsidRDefault="002E2CFF" w:rsidP="00005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</w:t>
            </w: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000000" w:fill="003366"/>
            <w:noWrap/>
            <w:vAlign w:val="center"/>
          </w:tcPr>
          <w:p w:rsidR="002E2CFF" w:rsidRPr="007D0A08" w:rsidRDefault="002E2CFF" w:rsidP="00005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000000" w:fill="003366"/>
            <w:vAlign w:val="center"/>
          </w:tcPr>
          <w:p w:rsidR="002E2CFF" w:rsidRPr="007D0A08" w:rsidRDefault="002E2CFF" w:rsidP="00005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</w:t>
            </w: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000000" w:fill="003366"/>
            <w:noWrap/>
            <w:vAlign w:val="center"/>
          </w:tcPr>
          <w:p w:rsidR="002E2CFF" w:rsidRPr="007D0A08" w:rsidRDefault="002E2CFF" w:rsidP="00005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000000" w:fill="003366"/>
            <w:vAlign w:val="center"/>
          </w:tcPr>
          <w:p w:rsidR="002E2CFF" w:rsidRPr="007D0A08" w:rsidRDefault="002E2CFF" w:rsidP="00005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</w:t>
            </w: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</w:tr>
      <w:tr w:rsidR="002E2CFF" w:rsidRPr="007C7850" w:rsidTr="00672B1C">
        <w:trPr>
          <w:trHeight w:val="255"/>
          <w:jc w:val="center"/>
        </w:trPr>
        <w:tc>
          <w:tcPr>
            <w:tcW w:w="1077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2E2CFF" w:rsidRPr="00DC298F" w:rsidRDefault="002E2CFF" w:rsidP="007D3434">
            <w:pPr>
              <w:spacing w:after="0" w:line="240" w:lineRule="auto"/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</w:pPr>
            <w:r w:rsidRPr="00DC298F"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  <w:t>Osijek</w:t>
            </w:r>
          </w:p>
        </w:tc>
        <w:tc>
          <w:tcPr>
            <w:tcW w:w="907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2E2CFF" w:rsidRPr="002E2CFF" w:rsidRDefault="002E2CFF" w:rsidP="002E2CF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2E2CFF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3.818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2E2CFF" w:rsidRPr="002E2CFF" w:rsidRDefault="002E2CFF" w:rsidP="002E2CF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2E2CFF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102,87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2E2CFF" w:rsidRPr="002E2CFF" w:rsidRDefault="002E2CFF" w:rsidP="002E2CF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2E2CFF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100,26</w:t>
            </w:r>
          </w:p>
        </w:tc>
        <w:tc>
          <w:tcPr>
            <w:tcW w:w="820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2E2CFF" w:rsidRPr="002E2CFF" w:rsidRDefault="002E2CFF" w:rsidP="002E2CF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2E2CFF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2,11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2E2CFF" w:rsidRPr="002E2CFF" w:rsidRDefault="002E2CFF" w:rsidP="002E2CF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2E2CFF"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lang w:eastAsia="hr-HR"/>
              </w:rPr>
              <w:t>-0,24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2E2CFF" w:rsidRPr="002E2CFF" w:rsidRDefault="002E2CFF" w:rsidP="002E2CF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2E2CFF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1,64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2E2CFF" w:rsidRPr="002E2CFF" w:rsidRDefault="002E2CFF" w:rsidP="002E2CF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2E2CFF"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lang w:eastAsia="hr-HR"/>
              </w:rPr>
              <w:t>-0,19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2E2CFF" w:rsidRPr="002E2CFF" w:rsidRDefault="002E2CFF" w:rsidP="002E2CF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2E2CFF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5,36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2E2CFF" w:rsidRPr="002E2CFF" w:rsidRDefault="002E2CFF" w:rsidP="002E2CF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2E2CFF"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lang w:eastAsia="hr-HR"/>
              </w:rPr>
              <w:t>-0,67</w:t>
            </w:r>
          </w:p>
        </w:tc>
      </w:tr>
      <w:tr w:rsidR="002E2CFF" w:rsidRPr="007C7850" w:rsidTr="00672B1C">
        <w:trPr>
          <w:trHeight w:val="255"/>
          <w:jc w:val="center"/>
        </w:trPr>
        <w:tc>
          <w:tcPr>
            <w:tcW w:w="1077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  <w:noWrap/>
            <w:vAlign w:val="center"/>
            <w:hideMark/>
          </w:tcPr>
          <w:p w:rsidR="002E2CFF" w:rsidRPr="00672B1C" w:rsidRDefault="002E2CFF" w:rsidP="007D3434">
            <w:pPr>
              <w:spacing w:after="0" w:line="240" w:lineRule="auto"/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</w:pPr>
            <w:r w:rsidRPr="00672B1C"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  <w:t>Rijeka</w:t>
            </w:r>
          </w:p>
        </w:tc>
        <w:tc>
          <w:tcPr>
            <w:tcW w:w="907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  <w:noWrap/>
            <w:vAlign w:val="center"/>
          </w:tcPr>
          <w:p w:rsidR="002E2CFF" w:rsidRPr="00672B1C" w:rsidRDefault="002E2CFF" w:rsidP="002E2C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672B1C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6.971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  <w:noWrap/>
            <w:vAlign w:val="center"/>
          </w:tcPr>
          <w:p w:rsidR="002E2CFF" w:rsidRPr="00672B1C" w:rsidRDefault="002E2CFF" w:rsidP="002E2C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672B1C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105,31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  <w:noWrap/>
            <w:vAlign w:val="center"/>
          </w:tcPr>
          <w:p w:rsidR="002E2CFF" w:rsidRPr="00672B1C" w:rsidRDefault="002E2CFF" w:rsidP="002E2C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672B1C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105,57</w:t>
            </w:r>
          </w:p>
        </w:tc>
        <w:tc>
          <w:tcPr>
            <w:tcW w:w="820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  <w:noWrap/>
            <w:vAlign w:val="center"/>
          </w:tcPr>
          <w:p w:rsidR="002E2CFF" w:rsidRPr="00672B1C" w:rsidRDefault="002E2CFF" w:rsidP="002E2C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672B1C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4,06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  <w:noWrap/>
            <w:vAlign w:val="center"/>
          </w:tcPr>
          <w:p w:rsidR="002E2CFF" w:rsidRPr="00672B1C" w:rsidRDefault="002E2CFF" w:rsidP="002E2C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672B1C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4,25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  <w:noWrap/>
            <w:vAlign w:val="center"/>
          </w:tcPr>
          <w:p w:rsidR="002E2CFF" w:rsidRPr="00672B1C" w:rsidRDefault="002E2CFF" w:rsidP="002E2C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672B1C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3,00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  <w:noWrap/>
            <w:vAlign w:val="center"/>
          </w:tcPr>
          <w:p w:rsidR="002E2CFF" w:rsidRPr="00672B1C" w:rsidRDefault="002E2CFF" w:rsidP="002E2C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672B1C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3,37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  <w:noWrap/>
            <w:vAlign w:val="center"/>
          </w:tcPr>
          <w:p w:rsidR="002E2CFF" w:rsidRPr="00672B1C" w:rsidRDefault="002E2CFF" w:rsidP="002E2C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672B1C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9,09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  <w:noWrap/>
            <w:vAlign w:val="center"/>
          </w:tcPr>
          <w:p w:rsidR="002E2CFF" w:rsidRPr="00672B1C" w:rsidRDefault="002E2CFF" w:rsidP="002E2C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672B1C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9,34</w:t>
            </w:r>
          </w:p>
        </w:tc>
      </w:tr>
      <w:tr w:rsidR="002E2CFF" w:rsidRPr="007C7850" w:rsidTr="00415AB2">
        <w:trPr>
          <w:trHeight w:val="255"/>
          <w:jc w:val="center"/>
        </w:trPr>
        <w:tc>
          <w:tcPr>
            <w:tcW w:w="1077" w:type="dxa"/>
            <w:shd w:val="clear" w:color="auto" w:fill="FFFFFF" w:themeFill="background1"/>
            <w:noWrap/>
            <w:vAlign w:val="center"/>
            <w:hideMark/>
          </w:tcPr>
          <w:p w:rsidR="002E2CFF" w:rsidRPr="00DC298F" w:rsidRDefault="002E2CFF" w:rsidP="004C662B">
            <w:pPr>
              <w:spacing w:after="0" w:line="240" w:lineRule="auto"/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</w:pPr>
            <w:r w:rsidRPr="00DC298F"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  <w:t>Split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center"/>
          </w:tcPr>
          <w:p w:rsidR="002E2CFF" w:rsidRPr="002E2CFF" w:rsidRDefault="002E2CFF" w:rsidP="002E2CF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2E2CFF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10.075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2E2CFF" w:rsidRPr="002E2CFF" w:rsidRDefault="002E2CFF" w:rsidP="002E2CF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2E2CFF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103,85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2E2CFF" w:rsidRPr="002E2CFF" w:rsidRDefault="002E2CFF" w:rsidP="002E2CF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2E2CFF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105,28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</w:tcPr>
          <w:p w:rsidR="002E2CFF" w:rsidRPr="002E2CFF" w:rsidRDefault="002E2CFF" w:rsidP="002E2CF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2E2CFF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2,61</w:t>
            </w:r>
          </w:p>
        </w:tc>
        <w:tc>
          <w:tcPr>
            <w:tcW w:w="964" w:type="dxa"/>
            <w:shd w:val="clear" w:color="auto" w:fill="FFFFFF" w:themeFill="background1"/>
            <w:noWrap/>
            <w:vAlign w:val="center"/>
          </w:tcPr>
          <w:p w:rsidR="002E2CFF" w:rsidRPr="002E2CFF" w:rsidRDefault="002E2CFF" w:rsidP="002E2CF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2E2CFF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3,90</w:t>
            </w:r>
          </w:p>
        </w:tc>
        <w:tc>
          <w:tcPr>
            <w:tcW w:w="964" w:type="dxa"/>
            <w:shd w:val="clear" w:color="auto" w:fill="FFFFFF" w:themeFill="background1"/>
            <w:noWrap/>
            <w:vAlign w:val="center"/>
          </w:tcPr>
          <w:p w:rsidR="002E2CFF" w:rsidRPr="002E2CFF" w:rsidRDefault="002E2CFF" w:rsidP="002E2CF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2E2CFF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1,70</w:t>
            </w:r>
          </w:p>
        </w:tc>
        <w:tc>
          <w:tcPr>
            <w:tcW w:w="964" w:type="dxa"/>
            <w:shd w:val="clear" w:color="auto" w:fill="FFFFFF" w:themeFill="background1"/>
            <w:noWrap/>
            <w:vAlign w:val="center"/>
          </w:tcPr>
          <w:p w:rsidR="002E2CFF" w:rsidRPr="002E2CFF" w:rsidRDefault="002E2CFF" w:rsidP="002E2CF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2E2CFF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2,61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2E2CFF" w:rsidRPr="002E2CFF" w:rsidRDefault="002E2CFF" w:rsidP="002E2CF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2E2CFF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6,56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2E2CFF" w:rsidRPr="002E2CFF" w:rsidRDefault="002E2CFF" w:rsidP="002E2CF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2E2CFF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9,79</w:t>
            </w:r>
          </w:p>
        </w:tc>
      </w:tr>
      <w:tr w:rsidR="002E2CFF" w:rsidRPr="007C7850" w:rsidTr="009F219D">
        <w:trPr>
          <w:trHeight w:val="255"/>
          <w:jc w:val="center"/>
        </w:trPr>
        <w:tc>
          <w:tcPr>
            <w:tcW w:w="1077" w:type="dxa"/>
            <w:tcBorders>
              <w:bottom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2E2CFF" w:rsidRPr="00DC298F" w:rsidRDefault="002E2CFF" w:rsidP="004C662B">
            <w:pPr>
              <w:spacing w:after="0" w:line="240" w:lineRule="auto"/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</w:pPr>
            <w:r w:rsidRPr="00DC298F"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  <w:t>Zagreb</w:t>
            </w:r>
          </w:p>
        </w:tc>
        <w:tc>
          <w:tcPr>
            <w:tcW w:w="907" w:type="dxa"/>
            <w:tcBorders>
              <w:bottom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2E2CFF" w:rsidRPr="002E2CFF" w:rsidRDefault="002E2CFF" w:rsidP="002E2CF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2E2CFF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47.504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2E2CFF" w:rsidRPr="002E2CFF" w:rsidRDefault="002E2CFF" w:rsidP="002E2CF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2E2CFF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105,88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2E2CFF" w:rsidRPr="002E2CFF" w:rsidRDefault="002E2CFF" w:rsidP="002E2CF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2E2CFF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105,16</w:t>
            </w:r>
          </w:p>
        </w:tc>
        <w:tc>
          <w:tcPr>
            <w:tcW w:w="820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2E2CFF" w:rsidRPr="002E2CFF" w:rsidRDefault="002E2CFF" w:rsidP="002E2CF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2E2CFF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4,28</w:t>
            </w:r>
          </w:p>
        </w:tc>
        <w:tc>
          <w:tcPr>
            <w:tcW w:w="964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2E2CFF" w:rsidRPr="002E2CFF" w:rsidRDefault="002E2CFF" w:rsidP="002E2CF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2E2CFF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3,83</w:t>
            </w:r>
          </w:p>
        </w:tc>
        <w:tc>
          <w:tcPr>
            <w:tcW w:w="964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2E2CFF" w:rsidRPr="002E2CFF" w:rsidRDefault="002E2CFF" w:rsidP="002E2CF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2E2CFF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2,38</w:t>
            </w:r>
          </w:p>
        </w:tc>
        <w:tc>
          <w:tcPr>
            <w:tcW w:w="964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2E2CFF" w:rsidRPr="002E2CFF" w:rsidRDefault="002E2CFF" w:rsidP="002E2CF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2E2CFF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2,25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2E2CFF" w:rsidRPr="002E2CFF" w:rsidRDefault="002E2CFF" w:rsidP="002E2CF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2E2CFF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5,18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2E2CFF" w:rsidRPr="002E2CFF" w:rsidRDefault="002E2CFF" w:rsidP="002E2CF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</w:pPr>
            <w:r w:rsidRPr="002E2CFF">
              <w:rPr>
                <w:rFonts w:ascii="Arial" w:eastAsia="Times New Roman" w:hAnsi="Arial" w:cs="Arial"/>
                <w:bCs/>
                <w:color w:val="16365C"/>
                <w:sz w:val="17"/>
                <w:szCs w:val="17"/>
                <w:lang w:eastAsia="hr-HR"/>
              </w:rPr>
              <w:t>4,84</w:t>
            </w:r>
          </w:p>
        </w:tc>
      </w:tr>
      <w:tr w:rsidR="002E2CFF" w:rsidRPr="007C7850" w:rsidTr="009F219D">
        <w:trPr>
          <w:trHeight w:val="255"/>
          <w:jc w:val="center"/>
        </w:trPr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E2CFF" w:rsidRPr="007D0A08" w:rsidRDefault="002E2CFF" w:rsidP="007D3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7D0A08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RH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2E2CFF" w:rsidRPr="00DB6D36" w:rsidRDefault="002E2CFF" w:rsidP="00DB6D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120.081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2E2CFF" w:rsidRPr="002E2CFF" w:rsidRDefault="002E2CFF" w:rsidP="002E2C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2E2CFF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105,28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2E2CFF" w:rsidRPr="002E2CFF" w:rsidRDefault="002E2CFF" w:rsidP="002E2C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2E2CFF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104,41</w:t>
            </w:r>
          </w:p>
        </w:tc>
        <w:tc>
          <w:tcPr>
            <w:tcW w:w="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2E2CFF" w:rsidRPr="002E2CFF" w:rsidRDefault="002E2CFF" w:rsidP="002E2C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2E2CFF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3,90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2E2CFF" w:rsidRPr="002E2CFF" w:rsidRDefault="002E2CFF" w:rsidP="002E2C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2E2CFF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3,23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2E2CFF" w:rsidRPr="002E2CFF" w:rsidRDefault="002E2CFF" w:rsidP="002E2C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2E2CFF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2,32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2E2CFF" w:rsidRPr="002E2CFF" w:rsidRDefault="002E2CFF" w:rsidP="002E2C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2E2CFF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2,03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2E2CFF" w:rsidRPr="002E2CFF" w:rsidRDefault="002E2CFF" w:rsidP="002E2C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2E2CFF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5,65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2E2CFF" w:rsidRPr="002E2CFF" w:rsidRDefault="002E2CFF" w:rsidP="002E2C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2E2CFF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4,90</w:t>
            </w:r>
          </w:p>
        </w:tc>
      </w:tr>
    </w:tbl>
    <w:p w:rsidR="003C7CCB" w:rsidRPr="004946AC" w:rsidRDefault="003C7CCB" w:rsidP="009F219D">
      <w:pPr>
        <w:spacing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Izvor: Fina, Registar godišnjih financijskih </w:t>
      </w:r>
      <w:r w:rsidR="00E339DF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izvještaja, obrada GFI-a za 201</w:t>
      </w:r>
      <w:r w:rsidR="004C328F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7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9F219D" w:rsidRPr="007868AF" w:rsidRDefault="009F219D" w:rsidP="003C6060">
      <w:pPr>
        <w:widowControl w:val="0"/>
        <w:tabs>
          <w:tab w:val="left" w:pos="567"/>
        </w:tabs>
        <w:spacing w:before="24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Financijski pokazatelji profitabilnosti poduzetnika s područja </w:t>
      </w:r>
      <w:r w:rsidRPr="007868AF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3C6060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Pr="007868AF">
        <w:rPr>
          <w:rFonts w:ascii="Arial" w:hAnsi="Arial" w:cs="Arial"/>
          <w:color w:val="244061" w:themeColor="accent1" w:themeShade="80"/>
          <w:sz w:val="20"/>
          <w:szCs w:val="20"/>
        </w:rPr>
        <w:t xml:space="preserve"> Rijeka (ekonomičnost redovnog poslovanja, rentabilnosti ukupne imovine neto te </w:t>
      </w:r>
      <w:r w:rsidR="007868AF" w:rsidRPr="007868AF">
        <w:rPr>
          <w:rFonts w:ascii="Arial" w:hAnsi="Arial" w:cs="Arial"/>
          <w:color w:val="244061" w:themeColor="accent1" w:themeShade="80"/>
          <w:sz w:val="20"/>
          <w:szCs w:val="20"/>
        </w:rPr>
        <w:t>rentabilnosti prometa neto</w:t>
      </w:r>
      <w:r w:rsidRPr="007868AF">
        <w:rPr>
          <w:rFonts w:ascii="Arial" w:hAnsi="Arial" w:cs="Arial"/>
          <w:color w:val="244061" w:themeColor="accent1" w:themeShade="80"/>
          <w:sz w:val="20"/>
          <w:szCs w:val="20"/>
        </w:rPr>
        <w:t xml:space="preserve">) bolji su u odnosu na financijske pokazatelje poduzetnika u ostalim urbanim aglomeracijama, dok </w:t>
      </w:r>
      <w:r w:rsidR="003C6060">
        <w:rPr>
          <w:rFonts w:ascii="Arial" w:hAnsi="Arial" w:cs="Arial"/>
          <w:color w:val="244061" w:themeColor="accent1" w:themeShade="80"/>
          <w:sz w:val="20"/>
          <w:szCs w:val="20"/>
        </w:rPr>
        <w:t xml:space="preserve">su poduzetnici sa područja </w:t>
      </w:r>
      <w:r w:rsidRPr="007868AF">
        <w:rPr>
          <w:rFonts w:ascii="Arial" w:hAnsi="Arial" w:cs="Arial"/>
          <w:color w:val="244061" w:themeColor="accent1" w:themeShade="80"/>
          <w:sz w:val="20"/>
          <w:szCs w:val="20"/>
        </w:rPr>
        <w:t>je U</w:t>
      </w:r>
      <w:r w:rsidR="003C6060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Pr="007868AF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7868AF" w:rsidRPr="007868AF">
        <w:rPr>
          <w:rFonts w:ascii="Arial" w:hAnsi="Arial" w:cs="Arial"/>
          <w:color w:val="244061" w:themeColor="accent1" w:themeShade="80"/>
          <w:sz w:val="20"/>
          <w:szCs w:val="20"/>
        </w:rPr>
        <w:t>Split</w:t>
      </w:r>
      <w:r w:rsidRPr="007868AF">
        <w:rPr>
          <w:rFonts w:ascii="Arial" w:hAnsi="Arial" w:cs="Arial"/>
          <w:color w:val="244061" w:themeColor="accent1" w:themeShade="80"/>
          <w:sz w:val="20"/>
          <w:szCs w:val="20"/>
        </w:rPr>
        <w:t xml:space="preserve"> iskazala najbolji pokazatelj </w:t>
      </w:r>
      <w:r w:rsidR="007868AF" w:rsidRPr="007868AF">
        <w:rPr>
          <w:rFonts w:ascii="Arial" w:hAnsi="Arial" w:cs="Arial"/>
          <w:color w:val="244061" w:themeColor="accent1" w:themeShade="80"/>
          <w:sz w:val="20"/>
          <w:szCs w:val="20"/>
        </w:rPr>
        <w:t>rentabilnosti vlastitog kapitala</w:t>
      </w:r>
      <w:r w:rsidRPr="007868AF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9E77E8" w:rsidRPr="007868AF" w:rsidRDefault="00416765" w:rsidP="003C6060">
      <w:pPr>
        <w:tabs>
          <w:tab w:val="left" w:pos="567"/>
        </w:tabs>
        <w:spacing w:before="120" w:after="0"/>
        <w:jc w:val="both"/>
        <w:rPr>
          <w:rFonts w:ascii="Arial" w:eastAsia="Times New Roman" w:hAnsi="Arial"/>
          <w:bCs/>
          <w:color w:val="244061"/>
          <w:sz w:val="20"/>
          <w:szCs w:val="20"/>
          <w:lang w:eastAsia="hr-HR"/>
        </w:rPr>
      </w:pPr>
      <w:r w:rsidRPr="003C7CCB">
        <w:rPr>
          <w:rFonts w:ascii="Arial" w:hAnsi="Arial" w:cs="Arial"/>
          <w:color w:val="244061" w:themeColor="accent1" w:themeShade="80"/>
          <w:sz w:val="20"/>
          <w:szCs w:val="20"/>
        </w:rPr>
        <w:t>Najveća</w:t>
      </w:r>
      <w:r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p</w:t>
      </w:r>
      <w:r w:rsidR="003912E9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rosječna </w:t>
      </w:r>
      <w:r w:rsidR="00765899" w:rsidRPr="007F341C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mjesečna neto plaća </w:t>
      </w:r>
      <w:r w:rsidR="00E339D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 201</w:t>
      </w:r>
      <w:r w:rsidR="004C328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7</w:t>
      </w:r>
      <w:r w:rsidRPr="007F341C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. godini </w:t>
      </w:r>
      <w:r w:rsidR="00765899" w:rsidRPr="007F341C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obračuna</w:t>
      </w:r>
      <w:r w:rsidR="005B590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t</w:t>
      </w:r>
      <w:r w:rsidR="00765899" w:rsidRPr="007F341C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a </w:t>
      </w:r>
      <w:r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je </w:t>
      </w:r>
      <w:r w:rsidR="00765899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kod poduzetnika </w:t>
      </w:r>
      <w:r w:rsidR="00F56A6D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</w:t>
      </w:r>
      <w:r w:rsidR="003C606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</w:t>
      </w:r>
      <w:r w:rsidR="00F56A6D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Zagreb i </w:t>
      </w:r>
      <w:r w:rsidR="00765899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iznosila je </w:t>
      </w:r>
      <w:r w:rsidR="007868AF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6</w:t>
      </w:r>
      <w:r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.</w:t>
      </w:r>
      <w:r w:rsidR="007868AF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126</w:t>
      </w:r>
      <w:r w:rsidR="00765899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kuna, odnosno </w:t>
      </w:r>
      <w:r w:rsidR="007868AF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35</w:t>
      </w:r>
      <w:r w:rsidR="007B4F6C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,</w:t>
      </w:r>
      <w:r w:rsidR="007868AF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1</w:t>
      </w:r>
      <w:r w:rsidR="00F64B22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765899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% više </w:t>
      </w:r>
      <w:r w:rsidR="00480B0A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od iznosa prosječne mjesečne neto plaće zaposlenih</w:t>
      </w:r>
      <w:r w:rsidR="003912E9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kod</w:t>
      </w:r>
      <w:r w:rsidR="00480B0A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DC6008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poduzetnik</w:t>
      </w:r>
      <w:r w:rsidR="00480B0A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</w:t>
      </w:r>
      <w:r w:rsidR="00DC6008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U</w:t>
      </w:r>
      <w:r w:rsidR="003C606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A </w:t>
      </w:r>
      <w:r w:rsidR="007868AF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Osijek</w:t>
      </w:r>
      <w:r w:rsidR="00DC6008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, </w:t>
      </w:r>
      <w:r w:rsidR="00DB6D36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1</w:t>
      </w:r>
      <w:r w:rsidR="007868AF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8</w:t>
      </w:r>
      <w:r w:rsidR="00DB6D36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,</w:t>
      </w:r>
      <w:r w:rsidR="007868AF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6</w:t>
      </w:r>
      <w:r w:rsidR="00F64B22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480B0A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%</w:t>
      </w:r>
      <w:r w:rsidR="00DC6008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više </w:t>
      </w:r>
      <w:r w:rsidR="00480B0A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od iznosa prosječne mjesečne neto plaće zaposlenih</w:t>
      </w:r>
      <w:r w:rsidR="00DC6008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3912E9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kod </w:t>
      </w:r>
      <w:r w:rsidR="00DC6008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poduzetnik</w:t>
      </w:r>
      <w:r w:rsidR="00480B0A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</w:t>
      </w:r>
      <w:r w:rsidR="00DC6008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U</w:t>
      </w:r>
      <w:r w:rsidR="003C606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</w:t>
      </w:r>
      <w:r w:rsidR="00DC6008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Rijeka</w:t>
      </w:r>
      <w:r w:rsidR="00765899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te </w:t>
      </w:r>
      <w:r w:rsidR="007868AF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2</w:t>
      </w:r>
      <w:r w:rsidR="00DB6D36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9,</w:t>
      </w:r>
      <w:r w:rsidR="007868AF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0</w:t>
      </w:r>
      <w:r w:rsidR="00F64B22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765899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% </w:t>
      </w:r>
      <w:r w:rsidR="00F56A6D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više</w:t>
      </w:r>
      <w:r w:rsidR="00765899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od iznosa prosječne mjesečne neto plaće zaposlenih </w:t>
      </w:r>
      <w:r w:rsidR="003912E9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kod </w:t>
      </w:r>
      <w:r w:rsidR="00480B0A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poduzetnika </w:t>
      </w:r>
      <w:r w:rsidR="00DC6008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</w:t>
      </w:r>
      <w:r w:rsidR="003C606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</w:t>
      </w:r>
      <w:r w:rsidR="00DC6008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7868AF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Split</w:t>
      </w:r>
      <w:r w:rsidR="00765899" w:rsidRPr="007868A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. </w:t>
      </w:r>
    </w:p>
    <w:p w:rsidR="00E1622B" w:rsidRDefault="00E1622B" w:rsidP="003D2C74">
      <w:pPr>
        <w:tabs>
          <w:tab w:val="left" w:pos="567"/>
          <w:tab w:val="left" w:pos="1134"/>
          <w:tab w:val="left" w:pos="8931"/>
        </w:tabs>
        <w:spacing w:before="180" w:after="0" w:line="240" w:lineRule="auto"/>
        <w:jc w:val="both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 w:rsidRPr="006D51E8">
        <w:rPr>
          <w:rFonts w:ascii="Arial" w:hAnsi="Arial" w:cs="Arial"/>
          <w:b/>
          <w:color w:val="244061" w:themeColor="accent1" w:themeShade="80"/>
          <w:sz w:val="18"/>
          <w:szCs w:val="18"/>
        </w:rPr>
        <w:t>Grafikon</w:t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="00C05ED4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2</w:t>
      </w:r>
      <w:r w:rsidR="00653A4C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  <w:t>Prosječna mjesečna neto plaća po zaposlenom u 201</w:t>
      </w:r>
      <w:r w:rsidR="004C328F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7</w:t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</w:t>
      </w:r>
      <w:r w:rsid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g.</w:t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="0018415A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u </w:t>
      </w:r>
      <w:r w:rsidR="00653A4C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u</w:t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rban</w:t>
      </w:r>
      <w:r w:rsidR="00FE058F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i</w:t>
      </w:r>
      <w:r w:rsidR="0018415A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m</w:t>
      </w:r>
      <w:r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aglomeracij</w:t>
      </w:r>
      <w:r w:rsidR="00FE058F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a</w:t>
      </w:r>
      <w:r w:rsidR="0018415A" w:rsidRP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ma</w:t>
      </w:r>
      <w:r w:rsidR="006D51E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Pr="00E1622B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(iznosi u kn)</w:t>
      </w:r>
    </w:p>
    <w:p w:rsidR="00F36406" w:rsidRPr="00E1622B" w:rsidRDefault="009F12A9" w:rsidP="006D51E8">
      <w:pPr>
        <w:widowControl w:val="0"/>
        <w:spacing w:after="0" w:line="240" w:lineRule="auto"/>
        <w:jc w:val="center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>
        <w:rPr>
          <w:rFonts w:ascii="Arial" w:eastAsia="Times New Roman" w:hAnsi="Arial" w:cs="Arial"/>
          <w:i/>
          <w:noProof/>
          <w:color w:val="17365D"/>
          <w:sz w:val="16"/>
          <w:szCs w:val="16"/>
          <w:lang w:eastAsia="hr-HR"/>
        </w:rPr>
        <w:drawing>
          <wp:inline distT="0" distB="0" distL="0" distR="0" wp14:anchorId="1064AF5C" wp14:editId="01A81047">
            <wp:extent cx="6084000" cy="2448000"/>
            <wp:effectExtent l="76200" t="76200" r="69215" b="85725"/>
            <wp:docPr id="4" name="Slika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00" cy="2448000"/>
                    </a:xfrm>
                    <a:prstGeom prst="rect">
                      <a:avLst/>
                    </a:prstGeom>
                    <a:noFill/>
                    <a:effectLst>
                      <a:glow rad="63500">
                        <a:schemeClr val="tx2">
                          <a:lumMod val="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E1622B" w:rsidRPr="007D0A08" w:rsidRDefault="00713E71" w:rsidP="003D2C74">
      <w:pPr>
        <w:spacing w:after="0" w:line="240" w:lineRule="auto"/>
        <w:jc w:val="both"/>
        <w:rPr>
          <w:rFonts w:ascii="Arial" w:eastAsia="Calibri" w:hAnsi="Arial" w:cs="Arial"/>
          <w:b/>
          <w:color w:val="244061" w:themeColor="accent1" w:themeShade="80"/>
          <w:sz w:val="16"/>
          <w:szCs w:val="16"/>
        </w:rPr>
      </w:pPr>
      <w:r w:rsidRPr="007D0A08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Iz</w:t>
      </w:r>
      <w:r w:rsidR="00E1622B" w:rsidRPr="007D0A08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vor: Fina, Registar godišnjih financijskih izvještaja</w:t>
      </w:r>
      <w:r w:rsidR="00E1622B" w:rsidRPr="007D0A08">
        <w:rPr>
          <w:rFonts w:ascii="Arial" w:eastAsia="Calibri" w:hAnsi="Arial" w:cs="Arial"/>
          <w:b/>
          <w:color w:val="244061" w:themeColor="accent1" w:themeShade="80"/>
          <w:sz w:val="16"/>
          <w:szCs w:val="16"/>
        </w:rPr>
        <w:t xml:space="preserve"> </w:t>
      </w:r>
      <w:r w:rsidR="00520E8F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za 201</w:t>
      </w:r>
      <w:r w:rsidR="004C328F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7</w:t>
      </w:r>
      <w:r w:rsidR="00520E8F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7D72C1" w:rsidRPr="006E4734" w:rsidRDefault="006D51E8" w:rsidP="003C6060">
      <w:pPr>
        <w:tabs>
          <w:tab w:val="left" w:pos="567"/>
        </w:tabs>
        <w:spacing w:before="240" w:after="120"/>
        <w:jc w:val="both"/>
        <w:rPr>
          <w:rFonts w:ascii="Arial" w:eastAsia="Times New Roman" w:hAnsi="Arial"/>
          <w:bCs/>
          <w:color w:val="244061"/>
          <w:sz w:val="20"/>
          <w:szCs w:val="20"/>
          <w:lang w:eastAsia="hr-HR"/>
        </w:rPr>
      </w:pPr>
      <w:r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Obračuna</w:t>
      </w:r>
      <w:r w:rsidR="005B590A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t</w:t>
      </w:r>
      <w:r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a prosječna mjesečna neto plaća kod poduzetnika </w:t>
      </w:r>
      <w:r w:rsidR="00252FC8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sa sjedištem </w:t>
      </w:r>
      <w:r w:rsidR="00252FC8" w:rsidRPr="006E473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u </w:t>
      </w:r>
      <w:r w:rsidRPr="006E473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</w:t>
      </w:r>
      <w:r w:rsidR="003C606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</w:t>
      </w:r>
      <w:r w:rsidRPr="006E473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Zagreb</w:t>
      </w:r>
      <w:r w:rsidR="00252FC8" w:rsidRPr="006E473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,</w:t>
      </w:r>
      <w:r w:rsidRPr="006E473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u 201</w:t>
      </w:r>
      <w:r w:rsidR="004C328F" w:rsidRPr="006E473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7</w:t>
      </w:r>
      <w:r w:rsidRPr="006E473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godini (</w:t>
      </w:r>
      <w:r w:rsidR="006E4734" w:rsidRPr="006E473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6</w:t>
      </w:r>
      <w:r w:rsidRPr="006E473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.</w:t>
      </w:r>
      <w:r w:rsidR="006E4734" w:rsidRPr="006E473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126</w:t>
      </w:r>
      <w:r w:rsidRPr="006E473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kuna) </w:t>
      </w:r>
      <w:r w:rsidR="00DC298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viša</w:t>
      </w:r>
      <w:r w:rsidRPr="006E473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je za </w:t>
      </w:r>
      <w:r w:rsidR="00DC298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5,6 % </w:t>
      </w:r>
      <w:r w:rsidR="00DC298F" w:rsidRPr="00DC298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od prosječne obračuna</w:t>
      </w:r>
      <w:r w:rsidR="00DC298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te</w:t>
      </w:r>
      <w:r w:rsidR="00DC298F" w:rsidRPr="00DC298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mjesečne neto plaće zaposlenih kod poduzetnika </w:t>
      </w:r>
      <w:r w:rsidR="00DC298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na razini urbanih aglomeracija i za </w:t>
      </w:r>
      <w:r w:rsidRPr="006E473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14,</w:t>
      </w:r>
      <w:r w:rsidR="006E4734" w:rsidRPr="006E473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0</w:t>
      </w:r>
      <w:r w:rsidRPr="006E473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% </w:t>
      </w:r>
      <w:r w:rsidR="00DC298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je viša </w:t>
      </w:r>
      <w:r w:rsidRPr="006E473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od prosječne obračuna</w:t>
      </w:r>
      <w:r w:rsidR="00DC298F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te</w:t>
      </w:r>
      <w:r w:rsidRPr="006E473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mjesečne neto plaće zaposlenih kod poduzetnika na razini RH (5.</w:t>
      </w:r>
      <w:r w:rsidR="006E4734" w:rsidRPr="006E473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372</w:t>
      </w:r>
      <w:r w:rsidRPr="006E473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kuna).</w:t>
      </w:r>
      <w:r w:rsidR="00252FC8" w:rsidRPr="006E473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7D72C1" w:rsidRPr="006E473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Najniža prosječna </w:t>
      </w:r>
      <w:r w:rsidR="00163545" w:rsidRPr="006E473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mjesečna </w:t>
      </w:r>
      <w:r w:rsidR="007D72C1" w:rsidRPr="006E473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neto plaća obračuna</w:t>
      </w:r>
      <w:r w:rsidR="005B590A" w:rsidRPr="006E473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t</w:t>
      </w:r>
      <w:r w:rsidR="007D72C1" w:rsidRPr="006E473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a je zaposlenima </w:t>
      </w:r>
      <w:r w:rsidR="00252FC8" w:rsidRPr="006E473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kod poduzetnika</w:t>
      </w:r>
      <w:r w:rsidR="003C606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252FC8" w:rsidRPr="006E473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sa sjedištem na području </w:t>
      </w:r>
      <w:r w:rsidR="00C64F46" w:rsidRPr="006E473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U</w:t>
      </w:r>
      <w:r w:rsidR="003C606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</w:t>
      </w:r>
      <w:r w:rsidR="00C64F46" w:rsidRPr="006E473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Osijek</w:t>
      </w:r>
      <w:r w:rsidR="007D72C1" w:rsidRPr="006E473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(</w:t>
      </w:r>
      <w:r w:rsidR="00C64F46" w:rsidRPr="006E473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4.</w:t>
      </w:r>
      <w:r w:rsidR="006E4734" w:rsidRPr="006E473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534</w:t>
      </w:r>
      <w:r w:rsidR="007D72C1" w:rsidRPr="006E473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</w:t>
      </w:r>
      <w:r w:rsidR="006E4734" w:rsidRPr="006E473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e</w:t>
      </w:r>
      <w:r w:rsidR="007D72C1" w:rsidRPr="006E473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)</w:t>
      </w:r>
      <w:r w:rsidR="0018415A" w:rsidRPr="006E473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.</w:t>
      </w:r>
    </w:p>
    <w:p w:rsidR="00132FFE" w:rsidRPr="00132FFE" w:rsidRDefault="00132FFE" w:rsidP="00132FFE">
      <w:pPr>
        <w:pBdr>
          <w:bottom w:val="single" w:sz="12" w:space="1" w:color="auto"/>
        </w:pBdr>
        <w:spacing w:after="0"/>
        <w:rPr>
          <w:rFonts w:ascii="Arial" w:eastAsia="Times New Roman" w:hAnsi="Arial" w:cs="Times New Roman"/>
          <w:i/>
          <w:color w:val="1F497D"/>
          <w:sz w:val="2"/>
          <w:szCs w:val="16"/>
          <w:lang w:eastAsia="hr-HR"/>
        </w:rPr>
      </w:pPr>
    </w:p>
    <w:p w:rsidR="00B24003" w:rsidRPr="00132FFE" w:rsidRDefault="00B24003" w:rsidP="00B24003">
      <w:pPr>
        <w:pBdr>
          <w:bottom w:val="single" w:sz="12" w:space="1" w:color="auto"/>
        </w:pBdr>
        <w:spacing w:after="0"/>
        <w:rPr>
          <w:rFonts w:ascii="Arial" w:eastAsia="Times New Roman" w:hAnsi="Arial" w:cs="Times New Roman"/>
          <w:i/>
          <w:color w:val="1F497D"/>
          <w:sz w:val="2"/>
          <w:szCs w:val="16"/>
          <w:lang w:eastAsia="hr-HR"/>
        </w:rPr>
      </w:pPr>
    </w:p>
    <w:p w:rsidR="00B24003" w:rsidRPr="009F219D" w:rsidRDefault="00B24003" w:rsidP="003C6060">
      <w:pPr>
        <w:spacing w:before="240" w:after="0"/>
        <w:jc w:val="both"/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</w:pPr>
      <w:r w:rsidRPr="009F219D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 xml:space="preserve">Više o rezultatima poslovanja poduzetnika po područjima djelatnosti i po drugim kriterijima, prezentirano je u </w:t>
      </w:r>
      <w:hyperlink r:id="rId16" w:history="1">
        <w:r w:rsidRPr="009F219D">
          <w:rPr>
            <w:rFonts w:ascii="Arial" w:eastAsia="Times New Roman" w:hAnsi="Arial" w:cs="Arial"/>
            <w:i/>
            <w:color w:val="0000BF"/>
            <w:sz w:val="17"/>
            <w:szCs w:val="17"/>
            <w:u w:val="single"/>
            <w:lang w:eastAsia="hr-HR"/>
          </w:rPr>
          <w:t>standardnim analizama</w:t>
        </w:r>
      </w:hyperlink>
      <w:r w:rsidRPr="009F219D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 xml:space="preserve"> rezultata poslovanja poduzetnika RH, po županijama i po gradovima i općinama u 201</w:t>
      </w:r>
      <w:r w:rsidR="0088290E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>7</w:t>
      </w:r>
      <w:r w:rsidRPr="009F219D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 xml:space="preserve">. g. </w:t>
      </w:r>
    </w:p>
    <w:p w:rsidR="00B24003" w:rsidRPr="009F219D" w:rsidRDefault="00B24003" w:rsidP="009F219D">
      <w:pPr>
        <w:spacing w:before="60" w:after="0"/>
        <w:jc w:val="both"/>
        <w:rPr>
          <w:rFonts w:ascii="Arial" w:eastAsia="Calibri" w:hAnsi="Arial" w:cs="Arial"/>
          <w:i/>
          <w:color w:val="0000FF"/>
          <w:sz w:val="17"/>
          <w:szCs w:val="17"/>
          <w:u w:val="single"/>
          <w:lang w:eastAsia="hr-HR"/>
        </w:rPr>
      </w:pPr>
      <w:r w:rsidRPr="009F219D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>Pojedinačni podaci o rezultatima poslovanja poduzetnika dostupni su besplatno na</w:t>
      </w:r>
      <w:r w:rsidRPr="009F219D">
        <w:rPr>
          <w:rFonts w:ascii="Arial" w:eastAsia="Calibri" w:hAnsi="Arial" w:cs="Arial"/>
          <w:i/>
          <w:color w:val="17365D"/>
          <w:sz w:val="17"/>
          <w:szCs w:val="17"/>
          <w:lang w:eastAsia="hr-HR"/>
        </w:rPr>
        <w:t xml:space="preserve"> </w:t>
      </w:r>
      <w:hyperlink r:id="rId17" w:history="1">
        <w:r w:rsidRPr="009F219D">
          <w:rPr>
            <w:rFonts w:ascii="Arial" w:eastAsia="Calibri" w:hAnsi="Arial" w:cs="Arial"/>
            <w:i/>
            <w:color w:val="0000FF"/>
            <w:sz w:val="17"/>
            <w:szCs w:val="17"/>
            <w:u w:val="single"/>
            <w:lang w:eastAsia="hr-HR"/>
          </w:rPr>
          <w:t>RGFI – javna objava</w:t>
        </w:r>
      </w:hyperlink>
      <w:r w:rsidRPr="009F219D">
        <w:rPr>
          <w:rFonts w:ascii="Arial" w:eastAsia="Calibri" w:hAnsi="Arial" w:cs="Arial"/>
          <w:i/>
          <w:color w:val="0F243E"/>
          <w:sz w:val="17"/>
          <w:szCs w:val="17"/>
          <w:lang w:eastAsia="hr-HR"/>
        </w:rPr>
        <w:t xml:space="preserve"> </w:t>
      </w:r>
      <w:r w:rsidRPr="009F219D">
        <w:rPr>
          <w:rFonts w:ascii="Arial" w:eastAsia="Times New Roman" w:hAnsi="Arial" w:cs="Arial"/>
          <w:i/>
          <w:color w:val="17375E"/>
          <w:sz w:val="17"/>
          <w:szCs w:val="17"/>
          <w:lang w:eastAsia="hr-HR"/>
        </w:rPr>
        <w:t>i na</w:t>
      </w:r>
      <w:r w:rsidRPr="009F219D">
        <w:rPr>
          <w:rFonts w:ascii="Arial" w:eastAsia="Calibri" w:hAnsi="Arial" w:cs="Arial"/>
          <w:i/>
          <w:color w:val="0F243E"/>
          <w:sz w:val="17"/>
          <w:szCs w:val="17"/>
          <w:lang w:eastAsia="hr-HR"/>
        </w:rPr>
        <w:t xml:space="preserve"> </w:t>
      </w:r>
      <w:hyperlink r:id="rId18" w:history="1">
        <w:r w:rsidRPr="009F219D">
          <w:rPr>
            <w:rFonts w:ascii="Arial" w:eastAsia="Calibri" w:hAnsi="Arial" w:cs="Arial"/>
            <w:i/>
            <w:color w:val="0000FF"/>
            <w:sz w:val="17"/>
            <w:szCs w:val="17"/>
            <w:u w:val="single"/>
            <w:lang w:eastAsia="hr-HR"/>
          </w:rPr>
          <w:t>Transparentno.hr</w:t>
        </w:r>
      </w:hyperlink>
    </w:p>
    <w:p w:rsidR="00520E8F" w:rsidRPr="009F219D" w:rsidRDefault="00132FFE" w:rsidP="009F219D">
      <w:pPr>
        <w:spacing w:before="60" w:after="0"/>
        <w:jc w:val="both"/>
        <w:rPr>
          <w:rFonts w:ascii="Arial" w:eastAsia="Calibri" w:hAnsi="Arial" w:cs="Arial"/>
          <w:bCs/>
          <w:i/>
          <w:color w:val="17365D"/>
          <w:sz w:val="17"/>
          <w:szCs w:val="17"/>
        </w:rPr>
      </w:pPr>
      <w:r w:rsidRPr="009F219D">
        <w:rPr>
          <w:rFonts w:ascii="Arial" w:eastAsia="Calibri" w:hAnsi="Arial" w:cs="Arial"/>
          <w:bCs/>
          <w:i/>
          <w:color w:val="17365D"/>
          <w:sz w:val="17"/>
          <w:szCs w:val="17"/>
        </w:rPr>
        <w:t xml:space="preserve">Informacija o tome je li poslovni subjekt u blokadi ili ne, dostupna je korištenjem usluge </w:t>
      </w:r>
      <w:hyperlink r:id="rId19" w:history="1">
        <w:r w:rsidRPr="009F219D">
          <w:rPr>
            <w:rFonts w:ascii="Arial" w:eastAsia="Calibri" w:hAnsi="Arial" w:cs="Arial"/>
            <w:bCs/>
            <w:i/>
            <w:color w:val="0000BF"/>
            <w:sz w:val="17"/>
            <w:szCs w:val="17"/>
            <w:u w:val="single"/>
          </w:rPr>
          <w:t>FINA InfoBlokade</w:t>
        </w:r>
      </w:hyperlink>
      <w:r w:rsidRPr="009F219D">
        <w:rPr>
          <w:rFonts w:ascii="Arial" w:eastAsia="Calibri" w:hAnsi="Arial" w:cs="Arial"/>
          <w:bCs/>
          <w:i/>
          <w:color w:val="17365D"/>
          <w:sz w:val="17"/>
          <w:szCs w:val="17"/>
        </w:rPr>
        <w:t xml:space="preserve"> slanjem SMS poruku na broj 818058. te korištenjem </w:t>
      </w:r>
      <w:hyperlink r:id="rId20" w:history="1">
        <w:r w:rsidRPr="009F219D">
          <w:rPr>
            <w:rFonts w:ascii="Arial" w:eastAsia="Calibri" w:hAnsi="Arial" w:cs="Arial"/>
            <w:bCs/>
            <w:i/>
            <w:color w:val="0000FF"/>
            <w:sz w:val="17"/>
            <w:szCs w:val="17"/>
            <w:u w:val="single"/>
          </w:rPr>
          <w:t>WEB aplikacije JRR</w:t>
        </w:r>
      </w:hyperlink>
      <w:r w:rsidRPr="009F219D">
        <w:rPr>
          <w:rFonts w:ascii="Arial" w:eastAsia="Calibri" w:hAnsi="Arial" w:cs="Arial"/>
          <w:bCs/>
          <w:i/>
          <w:color w:val="17365D"/>
          <w:sz w:val="17"/>
          <w:szCs w:val="17"/>
        </w:rPr>
        <w:t xml:space="preserve"> tj. uvidom u podatke o računima i statusu blokade poslovnih subjekata, koji se ažuriraju u </w:t>
      </w:r>
      <w:hyperlink r:id="rId21" w:history="1">
        <w:r w:rsidRPr="009F219D">
          <w:rPr>
            <w:rFonts w:ascii="Arial" w:eastAsia="Calibri" w:hAnsi="Arial" w:cs="Arial"/>
            <w:bCs/>
            <w:i/>
            <w:color w:val="0000FF"/>
            <w:sz w:val="17"/>
            <w:szCs w:val="17"/>
            <w:u w:val="single"/>
          </w:rPr>
          <w:t>Jedinstvenom registru računa</w:t>
        </w:r>
      </w:hyperlink>
      <w:r w:rsidRPr="009F219D">
        <w:rPr>
          <w:rFonts w:ascii="Arial" w:eastAsia="Calibri" w:hAnsi="Arial" w:cs="Arial"/>
          <w:bCs/>
          <w:i/>
          <w:color w:val="17365D"/>
          <w:sz w:val="17"/>
          <w:szCs w:val="17"/>
        </w:rPr>
        <w:t xml:space="preserve"> kojega u skladu sa zakonskim propisima, od 2002. godine, vodi Financijska agencija.</w:t>
      </w:r>
    </w:p>
    <w:sectPr w:rsidR="00520E8F" w:rsidRPr="009F219D" w:rsidSect="004741D1">
      <w:headerReference w:type="default" r:id="rId22"/>
      <w:pgSz w:w="11906" w:h="16838"/>
      <w:pgMar w:top="1134" w:right="907" w:bottom="1021" w:left="1021" w:header="709" w:footer="709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CE2" w:rsidRDefault="00796CE2" w:rsidP="008E7389">
      <w:pPr>
        <w:spacing w:after="0" w:line="240" w:lineRule="auto"/>
      </w:pPr>
      <w:r>
        <w:separator/>
      </w:r>
    </w:p>
  </w:endnote>
  <w:endnote w:type="continuationSeparator" w:id="0">
    <w:p w:rsidR="00796CE2" w:rsidRDefault="00796CE2" w:rsidP="008E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CE2" w:rsidRDefault="00796CE2" w:rsidP="008E7389">
      <w:pPr>
        <w:spacing w:after="0" w:line="240" w:lineRule="auto"/>
      </w:pPr>
      <w:r>
        <w:separator/>
      </w:r>
    </w:p>
  </w:footnote>
  <w:footnote w:type="continuationSeparator" w:id="0">
    <w:p w:rsidR="00796CE2" w:rsidRDefault="00796CE2" w:rsidP="008E7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C1" w:rsidRPr="007D72C1" w:rsidRDefault="007D72C1" w:rsidP="007D72C1">
    <w:pPr>
      <w:tabs>
        <w:tab w:val="center" w:pos="4536"/>
        <w:tab w:val="right" w:pos="9072"/>
      </w:tabs>
      <w:spacing w:after="0"/>
      <w:rPr>
        <w:rFonts w:ascii="Calibri" w:eastAsia="Calibri" w:hAnsi="Calibri" w:cs="Times New Roman"/>
      </w:rPr>
    </w:pPr>
    <w:r>
      <w:rPr>
        <w:rFonts w:ascii="Arial, Helvetica, sans-serif" w:eastAsia="Times New Roman" w:hAnsi="Arial, Helvetica, sans-serif" w:cs="Times New Roman"/>
        <w:noProof/>
        <w:color w:val="00325A"/>
        <w:sz w:val="20"/>
        <w:szCs w:val="20"/>
        <w:lang w:eastAsia="hr-HR"/>
      </w:rPr>
      <w:drawing>
        <wp:inline distT="0" distB="0" distL="0" distR="0" wp14:anchorId="0F2CD19F" wp14:editId="4572828C">
          <wp:extent cx="996315" cy="218440"/>
          <wp:effectExtent l="0" t="0" r="0" b="0"/>
          <wp:docPr id="1" name="Picture 1" descr="Opis: http://intrajrr/images/fina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http://intrajrr/images/fina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241D"/>
    <w:multiLevelType w:val="hybridMultilevel"/>
    <w:tmpl w:val="9E2466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28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EA"/>
    <w:rsid w:val="00014AA3"/>
    <w:rsid w:val="000249D2"/>
    <w:rsid w:val="00043B7D"/>
    <w:rsid w:val="000462BD"/>
    <w:rsid w:val="000547D5"/>
    <w:rsid w:val="000553EC"/>
    <w:rsid w:val="00055B6A"/>
    <w:rsid w:val="00056E81"/>
    <w:rsid w:val="00060B97"/>
    <w:rsid w:val="00065DFF"/>
    <w:rsid w:val="00066CDA"/>
    <w:rsid w:val="000776CA"/>
    <w:rsid w:val="000822AC"/>
    <w:rsid w:val="00094E0E"/>
    <w:rsid w:val="000A215C"/>
    <w:rsid w:val="000A44B9"/>
    <w:rsid w:val="000A686A"/>
    <w:rsid w:val="000C4BC2"/>
    <w:rsid w:val="000E01AD"/>
    <w:rsid w:val="000E2659"/>
    <w:rsid w:val="000E5760"/>
    <w:rsid w:val="000F0243"/>
    <w:rsid w:val="000F3063"/>
    <w:rsid w:val="000F62D0"/>
    <w:rsid w:val="00100B19"/>
    <w:rsid w:val="001047CC"/>
    <w:rsid w:val="00105822"/>
    <w:rsid w:val="00107649"/>
    <w:rsid w:val="001310A4"/>
    <w:rsid w:val="001323B9"/>
    <w:rsid w:val="001329B7"/>
    <w:rsid w:val="00132FFE"/>
    <w:rsid w:val="00135BE7"/>
    <w:rsid w:val="001374AF"/>
    <w:rsid w:val="0015087B"/>
    <w:rsid w:val="00153312"/>
    <w:rsid w:val="0015427A"/>
    <w:rsid w:val="001549FF"/>
    <w:rsid w:val="00163545"/>
    <w:rsid w:val="0016514C"/>
    <w:rsid w:val="001715BE"/>
    <w:rsid w:val="00172F70"/>
    <w:rsid w:val="00173321"/>
    <w:rsid w:val="001750A5"/>
    <w:rsid w:val="00181F73"/>
    <w:rsid w:val="0018415A"/>
    <w:rsid w:val="001A264F"/>
    <w:rsid w:val="001B1EB6"/>
    <w:rsid w:val="001C045D"/>
    <w:rsid w:val="001D4D29"/>
    <w:rsid w:val="001D5C2C"/>
    <w:rsid w:val="001E1E6D"/>
    <w:rsid w:val="001E3BFD"/>
    <w:rsid w:val="001E5546"/>
    <w:rsid w:val="001E5718"/>
    <w:rsid w:val="001F375B"/>
    <w:rsid w:val="00204F67"/>
    <w:rsid w:val="002139C2"/>
    <w:rsid w:val="002318FB"/>
    <w:rsid w:val="002366DF"/>
    <w:rsid w:val="002400C7"/>
    <w:rsid w:val="002452EF"/>
    <w:rsid w:val="0024575C"/>
    <w:rsid w:val="00252FAC"/>
    <w:rsid w:val="00252FC8"/>
    <w:rsid w:val="00270706"/>
    <w:rsid w:val="002710A9"/>
    <w:rsid w:val="0027247E"/>
    <w:rsid w:val="00276D16"/>
    <w:rsid w:val="00281D0D"/>
    <w:rsid w:val="00284DA1"/>
    <w:rsid w:val="00285C48"/>
    <w:rsid w:val="002A041F"/>
    <w:rsid w:val="002A75D6"/>
    <w:rsid w:val="002B0D6F"/>
    <w:rsid w:val="002B453C"/>
    <w:rsid w:val="002B5A87"/>
    <w:rsid w:val="002C13DB"/>
    <w:rsid w:val="002C1F91"/>
    <w:rsid w:val="002C4E15"/>
    <w:rsid w:val="002C77E3"/>
    <w:rsid w:val="002D1CED"/>
    <w:rsid w:val="002E2CFF"/>
    <w:rsid w:val="00303ADE"/>
    <w:rsid w:val="00305F99"/>
    <w:rsid w:val="00312B69"/>
    <w:rsid w:val="003254DB"/>
    <w:rsid w:val="003355BC"/>
    <w:rsid w:val="003365CB"/>
    <w:rsid w:val="003367C8"/>
    <w:rsid w:val="00340AAB"/>
    <w:rsid w:val="003427FB"/>
    <w:rsid w:val="00355BA8"/>
    <w:rsid w:val="00356572"/>
    <w:rsid w:val="00357B9E"/>
    <w:rsid w:val="0036105B"/>
    <w:rsid w:val="00361944"/>
    <w:rsid w:val="00361B4E"/>
    <w:rsid w:val="0036329D"/>
    <w:rsid w:val="00363743"/>
    <w:rsid w:val="00364A39"/>
    <w:rsid w:val="00365C3A"/>
    <w:rsid w:val="0036706D"/>
    <w:rsid w:val="00371B92"/>
    <w:rsid w:val="003754DC"/>
    <w:rsid w:val="00375E07"/>
    <w:rsid w:val="0038053F"/>
    <w:rsid w:val="00382A31"/>
    <w:rsid w:val="003912E9"/>
    <w:rsid w:val="00392ACB"/>
    <w:rsid w:val="003A5631"/>
    <w:rsid w:val="003C0074"/>
    <w:rsid w:val="003C116E"/>
    <w:rsid w:val="003C6060"/>
    <w:rsid w:val="003C7CCB"/>
    <w:rsid w:val="003C7EA2"/>
    <w:rsid w:val="003D176E"/>
    <w:rsid w:val="003D2C74"/>
    <w:rsid w:val="003D6CD2"/>
    <w:rsid w:val="003E6262"/>
    <w:rsid w:val="003E7842"/>
    <w:rsid w:val="003F201A"/>
    <w:rsid w:val="003F56E6"/>
    <w:rsid w:val="003F6FFE"/>
    <w:rsid w:val="004007A5"/>
    <w:rsid w:val="00415AB2"/>
    <w:rsid w:val="00416765"/>
    <w:rsid w:val="00416F58"/>
    <w:rsid w:val="0043302F"/>
    <w:rsid w:val="00433592"/>
    <w:rsid w:val="004344C5"/>
    <w:rsid w:val="00437059"/>
    <w:rsid w:val="004420CF"/>
    <w:rsid w:val="00447FF7"/>
    <w:rsid w:val="004611B0"/>
    <w:rsid w:val="00466FEA"/>
    <w:rsid w:val="00472F28"/>
    <w:rsid w:val="004741D1"/>
    <w:rsid w:val="004762F8"/>
    <w:rsid w:val="00480B0A"/>
    <w:rsid w:val="004860C9"/>
    <w:rsid w:val="004900C4"/>
    <w:rsid w:val="004935C2"/>
    <w:rsid w:val="004946AC"/>
    <w:rsid w:val="004950DA"/>
    <w:rsid w:val="004A4FF3"/>
    <w:rsid w:val="004A7451"/>
    <w:rsid w:val="004B64D6"/>
    <w:rsid w:val="004C328F"/>
    <w:rsid w:val="004C4A00"/>
    <w:rsid w:val="004C662B"/>
    <w:rsid w:val="004D07C8"/>
    <w:rsid w:val="004D1701"/>
    <w:rsid w:val="004E41B7"/>
    <w:rsid w:val="004F3E69"/>
    <w:rsid w:val="004F7B3C"/>
    <w:rsid w:val="00513635"/>
    <w:rsid w:val="0051465F"/>
    <w:rsid w:val="00520E8F"/>
    <w:rsid w:val="00521BFD"/>
    <w:rsid w:val="00523A67"/>
    <w:rsid w:val="005257CD"/>
    <w:rsid w:val="00550376"/>
    <w:rsid w:val="005517C3"/>
    <w:rsid w:val="005639C7"/>
    <w:rsid w:val="00577C8F"/>
    <w:rsid w:val="0059036E"/>
    <w:rsid w:val="0059321B"/>
    <w:rsid w:val="005A2248"/>
    <w:rsid w:val="005A4452"/>
    <w:rsid w:val="005A7042"/>
    <w:rsid w:val="005A7B46"/>
    <w:rsid w:val="005B0164"/>
    <w:rsid w:val="005B590A"/>
    <w:rsid w:val="005C03C7"/>
    <w:rsid w:val="005C22E5"/>
    <w:rsid w:val="005D29E9"/>
    <w:rsid w:val="005D3134"/>
    <w:rsid w:val="005F6E29"/>
    <w:rsid w:val="00605509"/>
    <w:rsid w:val="006102D3"/>
    <w:rsid w:val="00623A94"/>
    <w:rsid w:val="0062663F"/>
    <w:rsid w:val="00626B41"/>
    <w:rsid w:val="006325AA"/>
    <w:rsid w:val="00632811"/>
    <w:rsid w:val="00634BA9"/>
    <w:rsid w:val="00646922"/>
    <w:rsid w:val="006474C8"/>
    <w:rsid w:val="00652B3B"/>
    <w:rsid w:val="00653A4C"/>
    <w:rsid w:val="00656197"/>
    <w:rsid w:val="006600AF"/>
    <w:rsid w:val="006610AB"/>
    <w:rsid w:val="00665692"/>
    <w:rsid w:val="00666461"/>
    <w:rsid w:val="00670C25"/>
    <w:rsid w:val="00672B1C"/>
    <w:rsid w:val="00673A57"/>
    <w:rsid w:val="00692E66"/>
    <w:rsid w:val="006A2DA1"/>
    <w:rsid w:val="006A577B"/>
    <w:rsid w:val="006B2067"/>
    <w:rsid w:val="006B7677"/>
    <w:rsid w:val="006C2AE8"/>
    <w:rsid w:val="006C2C83"/>
    <w:rsid w:val="006C39DD"/>
    <w:rsid w:val="006C60ED"/>
    <w:rsid w:val="006C6526"/>
    <w:rsid w:val="006C6C13"/>
    <w:rsid w:val="006D51E8"/>
    <w:rsid w:val="006E0369"/>
    <w:rsid w:val="006E36A4"/>
    <w:rsid w:val="006E4734"/>
    <w:rsid w:val="006E5731"/>
    <w:rsid w:val="006F5DE7"/>
    <w:rsid w:val="006F63EE"/>
    <w:rsid w:val="00705A5A"/>
    <w:rsid w:val="00713E71"/>
    <w:rsid w:val="007317D6"/>
    <w:rsid w:val="00733A0F"/>
    <w:rsid w:val="0073533A"/>
    <w:rsid w:val="007428CF"/>
    <w:rsid w:val="0075179D"/>
    <w:rsid w:val="007575DE"/>
    <w:rsid w:val="00765899"/>
    <w:rsid w:val="00773234"/>
    <w:rsid w:val="007840B5"/>
    <w:rsid w:val="007868AF"/>
    <w:rsid w:val="00786C8F"/>
    <w:rsid w:val="00787744"/>
    <w:rsid w:val="00787E73"/>
    <w:rsid w:val="00793E44"/>
    <w:rsid w:val="00796596"/>
    <w:rsid w:val="00796CE2"/>
    <w:rsid w:val="007A08C5"/>
    <w:rsid w:val="007A4050"/>
    <w:rsid w:val="007B4F6C"/>
    <w:rsid w:val="007B7296"/>
    <w:rsid w:val="007C257E"/>
    <w:rsid w:val="007C2D38"/>
    <w:rsid w:val="007C7850"/>
    <w:rsid w:val="007D0A08"/>
    <w:rsid w:val="007D2A97"/>
    <w:rsid w:val="007D3434"/>
    <w:rsid w:val="007D72C1"/>
    <w:rsid w:val="007E1672"/>
    <w:rsid w:val="007E6457"/>
    <w:rsid w:val="007F341C"/>
    <w:rsid w:val="007F46E2"/>
    <w:rsid w:val="008117DD"/>
    <w:rsid w:val="00812E69"/>
    <w:rsid w:val="00834EFD"/>
    <w:rsid w:val="00835985"/>
    <w:rsid w:val="00847429"/>
    <w:rsid w:val="0085016D"/>
    <w:rsid w:val="00850A2F"/>
    <w:rsid w:val="00851803"/>
    <w:rsid w:val="0088290E"/>
    <w:rsid w:val="008918AD"/>
    <w:rsid w:val="00894ABC"/>
    <w:rsid w:val="008A15B9"/>
    <w:rsid w:val="008B005A"/>
    <w:rsid w:val="008B0A32"/>
    <w:rsid w:val="008D636F"/>
    <w:rsid w:val="008E6BFB"/>
    <w:rsid w:val="008E7389"/>
    <w:rsid w:val="008F4D6E"/>
    <w:rsid w:val="00901842"/>
    <w:rsid w:val="0091509F"/>
    <w:rsid w:val="00915F24"/>
    <w:rsid w:val="009243B9"/>
    <w:rsid w:val="00934E6A"/>
    <w:rsid w:val="00941507"/>
    <w:rsid w:val="009505E1"/>
    <w:rsid w:val="00950BE1"/>
    <w:rsid w:val="00971322"/>
    <w:rsid w:val="00972390"/>
    <w:rsid w:val="00974336"/>
    <w:rsid w:val="009774F2"/>
    <w:rsid w:val="0098220F"/>
    <w:rsid w:val="009958C5"/>
    <w:rsid w:val="009B33BA"/>
    <w:rsid w:val="009B3838"/>
    <w:rsid w:val="009C2ABA"/>
    <w:rsid w:val="009C4557"/>
    <w:rsid w:val="009D16FF"/>
    <w:rsid w:val="009D44A3"/>
    <w:rsid w:val="009D5EA3"/>
    <w:rsid w:val="009E5312"/>
    <w:rsid w:val="009E77E8"/>
    <w:rsid w:val="009F12A9"/>
    <w:rsid w:val="009F219D"/>
    <w:rsid w:val="009F4241"/>
    <w:rsid w:val="00A02A9D"/>
    <w:rsid w:val="00A13B7F"/>
    <w:rsid w:val="00A2230C"/>
    <w:rsid w:val="00A263AD"/>
    <w:rsid w:val="00A26BB1"/>
    <w:rsid w:val="00A324E2"/>
    <w:rsid w:val="00A359D0"/>
    <w:rsid w:val="00A37DE7"/>
    <w:rsid w:val="00A44F6B"/>
    <w:rsid w:val="00A47B47"/>
    <w:rsid w:val="00A564B1"/>
    <w:rsid w:val="00A612CC"/>
    <w:rsid w:val="00A61724"/>
    <w:rsid w:val="00A64A4A"/>
    <w:rsid w:val="00A73DC0"/>
    <w:rsid w:val="00A76B10"/>
    <w:rsid w:val="00A8003D"/>
    <w:rsid w:val="00A80450"/>
    <w:rsid w:val="00A92014"/>
    <w:rsid w:val="00A9552D"/>
    <w:rsid w:val="00A95E07"/>
    <w:rsid w:val="00AB1246"/>
    <w:rsid w:val="00AB28AB"/>
    <w:rsid w:val="00AB7054"/>
    <w:rsid w:val="00AD0A58"/>
    <w:rsid w:val="00AD60DF"/>
    <w:rsid w:val="00AE0240"/>
    <w:rsid w:val="00AE1F0E"/>
    <w:rsid w:val="00AE32FF"/>
    <w:rsid w:val="00AF1B08"/>
    <w:rsid w:val="00B00EE2"/>
    <w:rsid w:val="00B06F5C"/>
    <w:rsid w:val="00B205FA"/>
    <w:rsid w:val="00B24003"/>
    <w:rsid w:val="00B3418F"/>
    <w:rsid w:val="00B416AF"/>
    <w:rsid w:val="00B453B4"/>
    <w:rsid w:val="00B52676"/>
    <w:rsid w:val="00B66F45"/>
    <w:rsid w:val="00B87221"/>
    <w:rsid w:val="00BA0F3D"/>
    <w:rsid w:val="00BA5704"/>
    <w:rsid w:val="00BB44BC"/>
    <w:rsid w:val="00BB6A22"/>
    <w:rsid w:val="00BB74CF"/>
    <w:rsid w:val="00BD35C4"/>
    <w:rsid w:val="00BF2557"/>
    <w:rsid w:val="00BF34C0"/>
    <w:rsid w:val="00BF577F"/>
    <w:rsid w:val="00BF6698"/>
    <w:rsid w:val="00C03FBF"/>
    <w:rsid w:val="00C0423D"/>
    <w:rsid w:val="00C05ED4"/>
    <w:rsid w:val="00C10538"/>
    <w:rsid w:val="00C132A7"/>
    <w:rsid w:val="00C2592E"/>
    <w:rsid w:val="00C273E9"/>
    <w:rsid w:val="00C343B3"/>
    <w:rsid w:val="00C35193"/>
    <w:rsid w:val="00C36557"/>
    <w:rsid w:val="00C4467F"/>
    <w:rsid w:val="00C51D4A"/>
    <w:rsid w:val="00C535B6"/>
    <w:rsid w:val="00C55817"/>
    <w:rsid w:val="00C56E87"/>
    <w:rsid w:val="00C64F46"/>
    <w:rsid w:val="00C6623E"/>
    <w:rsid w:val="00C703A2"/>
    <w:rsid w:val="00C728F5"/>
    <w:rsid w:val="00C74919"/>
    <w:rsid w:val="00C7517A"/>
    <w:rsid w:val="00C768DB"/>
    <w:rsid w:val="00C8090C"/>
    <w:rsid w:val="00C81014"/>
    <w:rsid w:val="00C8410D"/>
    <w:rsid w:val="00C8565F"/>
    <w:rsid w:val="00CA13CC"/>
    <w:rsid w:val="00CA5187"/>
    <w:rsid w:val="00CB4F88"/>
    <w:rsid w:val="00CC3877"/>
    <w:rsid w:val="00CD1F96"/>
    <w:rsid w:val="00CD78CC"/>
    <w:rsid w:val="00CE0072"/>
    <w:rsid w:val="00CE4FEA"/>
    <w:rsid w:val="00CF1A71"/>
    <w:rsid w:val="00CF1F24"/>
    <w:rsid w:val="00D04AC5"/>
    <w:rsid w:val="00D11A71"/>
    <w:rsid w:val="00D1505F"/>
    <w:rsid w:val="00D203A6"/>
    <w:rsid w:val="00D22921"/>
    <w:rsid w:val="00D3198A"/>
    <w:rsid w:val="00D334ED"/>
    <w:rsid w:val="00D33776"/>
    <w:rsid w:val="00D459C2"/>
    <w:rsid w:val="00D67A2C"/>
    <w:rsid w:val="00D827B9"/>
    <w:rsid w:val="00D84450"/>
    <w:rsid w:val="00D858BC"/>
    <w:rsid w:val="00D866BD"/>
    <w:rsid w:val="00DA0338"/>
    <w:rsid w:val="00DA68D6"/>
    <w:rsid w:val="00DB47B6"/>
    <w:rsid w:val="00DB6D36"/>
    <w:rsid w:val="00DC298F"/>
    <w:rsid w:val="00DC4FFC"/>
    <w:rsid w:val="00DC6008"/>
    <w:rsid w:val="00DD6AA5"/>
    <w:rsid w:val="00DD6CBF"/>
    <w:rsid w:val="00DD7687"/>
    <w:rsid w:val="00DE6659"/>
    <w:rsid w:val="00DF5A6F"/>
    <w:rsid w:val="00E101A4"/>
    <w:rsid w:val="00E134A9"/>
    <w:rsid w:val="00E1622B"/>
    <w:rsid w:val="00E338FD"/>
    <w:rsid w:val="00E339DF"/>
    <w:rsid w:val="00E33EF9"/>
    <w:rsid w:val="00E36413"/>
    <w:rsid w:val="00E4037A"/>
    <w:rsid w:val="00E41D49"/>
    <w:rsid w:val="00E44319"/>
    <w:rsid w:val="00E447F3"/>
    <w:rsid w:val="00E5410B"/>
    <w:rsid w:val="00E61FB9"/>
    <w:rsid w:val="00E64FF7"/>
    <w:rsid w:val="00E6539B"/>
    <w:rsid w:val="00E653C3"/>
    <w:rsid w:val="00E90E6A"/>
    <w:rsid w:val="00E93C5C"/>
    <w:rsid w:val="00EA50CE"/>
    <w:rsid w:val="00EC7E91"/>
    <w:rsid w:val="00ED0D2E"/>
    <w:rsid w:val="00ED3EA0"/>
    <w:rsid w:val="00EF49A4"/>
    <w:rsid w:val="00F1505E"/>
    <w:rsid w:val="00F16298"/>
    <w:rsid w:val="00F2234A"/>
    <w:rsid w:val="00F33B5A"/>
    <w:rsid w:val="00F36406"/>
    <w:rsid w:val="00F40486"/>
    <w:rsid w:val="00F42486"/>
    <w:rsid w:val="00F44AA0"/>
    <w:rsid w:val="00F5225E"/>
    <w:rsid w:val="00F56A6D"/>
    <w:rsid w:val="00F64B22"/>
    <w:rsid w:val="00F71EBA"/>
    <w:rsid w:val="00F72860"/>
    <w:rsid w:val="00F82721"/>
    <w:rsid w:val="00F852EB"/>
    <w:rsid w:val="00F858C0"/>
    <w:rsid w:val="00FA0477"/>
    <w:rsid w:val="00FA1366"/>
    <w:rsid w:val="00FA4B87"/>
    <w:rsid w:val="00FB283F"/>
    <w:rsid w:val="00FB36EA"/>
    <w:rsid w:val="00FB386D"/>
    <w:rsid w:val="00FC0AC5"/>
    <w:rsid w:val="00FC6D55"/>
    <w:rsid w:val="00FD11F3"/>
    <w:rsid w:val="00FD1E2A"/>
    <w:rsid w:val="00FD3DCC"/>
    <w:rsid w:val="00FD4331"/>
    <w:rsid w:val="00FD7A6C"/>
    <w:rsid w:val="00FE058F"/>
    <w:rsid w:val="00FE74C0"/>
    <w:rsid w:val="00FF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E8F"/>
  </w:style>
  <w:style w:type="paragraph" w:styleId="Naslov1">
    <w:name w:val="heading 1"/>
    <w:basedOn w:val="Normal"/>
    <w:link w:val="Naslov1Char"/>
    <w:uiPriority w:val="9"/>
    <w:qFormat/>
    <w:rsid w:val="00D11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E738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E7389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E7389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162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62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62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622B"/>
    <w:rPr>
      <w:b/>
      <w:bCs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11A7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Istaknuto">
    <w:name w:val="Emphasis"/>
    <w:basedOn w:val="Zadanifontodlomka"/>
    <w:uiPriority w:val="20"/>
    <w:qFormat/>
    <w:rsid w:val="00626B41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72C1"/>
  </w:style>
  <w:style w:type="paragraph" w:styleId="Podnoje">
    <w:name w:val="footer"/>
    <w:basedOn w:val="Normal"/>
    <w:link w:val="Podno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72C1"/>
  </w:style>
  <w:style w:type="paragraph" w:styleId="StandardWeb">
    <w:name w:val="Normal (Web)"/>
    <w:basedOn w:val="Normal"/>
    <w:uiPriority w:val="99"/>
    <w:unhideWhenUsed/>
    <w:rsid w:val="006C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F375B"/>
    <w:pPr>
      <w:spacing w:before="120" w:after="0" w:line="288" w:lineRule="auto"/>
      <w:ind w:left="720"/>
      <w:contextualSpacing/>
      <w:jc w:val="both"/>
    </w:pPr>
    <w:rPr>
      <w:rFonts w:ascii="Arial" w:eastAsia="Times New Roman" w:hAnsi="Arial" w:cs="Times New Roman"/>
      <w:color w:val="003366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E8F"/>
  </w:style>
  <w:style w:type="paragraph" w:styleId="Naslov1">
    <w:name w:val="heading 1"/>
    <w:basedOn w:val="Normal"/>
    <w:link w:val="Naslov1Char"/>
    <w:uiPriority w:val="9"/>
    <w:qFormat/>
    <w:rsid w:val="00D11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E738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E7389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E7389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162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62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62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622B"/>
    <w:rPr>
      <w:b/>
      <w:bCs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11A7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Istaknuto">
    <w:name w:val="Emphasis"/>
    <w:basedOn w:val="Zadanifontodlomka"/>
    <w:uiPriority w:val="20"/>
    <w:qFormat/>
    <w:rsid w:val="00626B41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72C1"/>
  </w:style>
  <w:style w:type="paragraph" w:styleId="Podnoje">
    <w:name w:val="footer"/>
    <w:basedOn w:val="Normal"/>
    <w:link w:val="Podno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72C1"/>
  </w:style>
  <w:style w:type="paragraph" w:styleId="StandardWeb">
    <w:name w:val="Normal (Web)"/>
    <w:basedOn w:val="Normal"/>
    <w:uiPriority w:val="99"/>
    <w:unhideWhenUsed/>
    <w:rsid w:val="006C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F375B"/>
    <w:pPr>
      <w:spacing w:before="120" w:after="0" w:line="288" w:lineRule="auto"/>
      <w:ind w:left="720"/>
      <w:contextualSpacing/>
      <w:jc w:val="both"/>
    </w:pPr>
    <w:rPr>
      <w:rFonts w:ascii="Arial" w:eastAsia="Times New Roman" w:hAnsi="Arial" w:cs="Times New Roman"/>
      <w:color w:val="003366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20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5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2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06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0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4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89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920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16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35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801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26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14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6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0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7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0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89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47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64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156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81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1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2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6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37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6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4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42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16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48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0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024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ransparentno.hr/pregled/81103558092/14ce2409411883366470fd3684d5b2d29753cac8e68030e823bc07604d07c855b8776f83661773261a62cec535bf2f59dc87bea6ff1f08f752bc647d0bf25e5b" TargetMode="External"/><Relationship Id="rId18" Type="http://schemas.openxmlformats.org/officeDocument/2006/relationships/hyperlink" Target="https://www.transparentno.hr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ina.hr/Default.aspx?sec=97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transparentno.hr/pregled/76268217752/b2a7d1a457bb66b7713cbc4649ebd9b2d5d687c02dea3bff909035c5afd0e00a0889b456cbf4a1b2b24d45651d34d045ff12148a858b463cefaec9038e7ffea0" TargetMode="External"/><Relationship Id="rId17" Type="http://schemas.openxmlformats.org/officeDocument/2006/relationships/hyperlink" Target="http://rgfi.fina.hr/JavnaObjava-web/jsp/prijavaKorisnika.j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ina.hr/Default.aspx?sec=1279" TargetMode="External"/><Relationship Id="rId20" Type="http://schemas.openxmlformats.org/officeDocument/2006/relationships/hyperlink" Target="https://jrr.fina.h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ransparentno.hr/pregled/49368232868/8274ccf740139f1cd61d05dd26690d0e421e5a336ed7e25d673e24257d22994131f6208eef7bc10adefe5ab7645b51757532fe0b51e1e077c63934d178ed8139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s://www.transparentno.hr/pregled/99060882795/0d02fd44dc28d9b0e29577c43374750f3c04381fa9507ee095a25678b040c533200d4c92ea13a91edfb67987045d3fed9d982e8b35d6e6e62acf93b2871096db" TargetMode="External"/><Relationship Id="rId19" Type="http://schemas.openxmlformats.org/officeDocument/2006/relationships/hyperlink" Target="http://rgfi.fina.hr/JavnaObjava-web/jsp/prijavaKorisnika.js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2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3B4FF-862A-420D-8128-E6B8B835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1555</Words>
  <Characters>8865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2015-09-11T14:33:00Z</cp:lastPrinted>
  <dcterms:created xsi:type="dcterms:W3CDTF">2018-11-05T12:38:00Z</dcterms:created>
  <dcterms:modified xsi:type="dcterms:W3CDTF">2018-11-05T14:22:00Z</dcterms:modified>
</cp:coreProperties>
</file>