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1E8E" w14:textId="191AA370" w:rsidR="009866FC" w:rsidRPr="00536D22" w:rsidRDefault="00F47876" w:rsidP="00370191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536D2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REZULTATI POSLOVANJA PODUZETNIKA </w:t>
      </w:r>
      <w:r w:rsidR="00FA54CA" w:rsidRPr="00536D2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U </w:t>
      </w:r>
      <w:r w:rsidR="008E7AF6" w:rsidRPr="00536D2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370191" w:rsidRPr="00536D2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PROIZVODNJE KAKAO, ČOKOLADNIH I BOMBONSKIH PROIZVODA U 2021. GODINI</w:t>
      </w:r>
    </w:p>
    <w:p w14:paraId="6A48311D" w14:textId="5ABDA591" w:rsidR="00E213F2" w:rsidRPr="00536D22" w:rsidRDefault="001D6D0A" w:rsidP="00DC30CB">
      <w:pPr>
        <w:tabs>
          <w:tab w:val="left" w:pos="0"/>
          <w:tab w:val="left" w:pos="5954"/>
          <w:tab w:val="left" w:pos="7740"/>
        </w:tabs>
        <w:spacing w:before="24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Prema podacima iz obrađenih godišnjih financijskih izvještaja, u djelatnosti proizvodnje </w:t>
      </w:r>
      <w:r w:rsidR="00AF0157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kakao, čokoladnih i bombonskih proizvoda 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(NKD </w:t>
      </w:r>
      <w:r w:rsidR="00AF0157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10.82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</w:t>
      </w:r>
      <w:r w:rsidR="0050700F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</w:t>
      </w:r>
      <w:r w:rsidR="00432733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795F64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 posloval</w:t>
      </w:r>
      <w:r w:rsidR="00432733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432733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su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795F64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E213F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</w:t>
      </w:r>
      <w:r w:rsidR="00922DF6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koji su </w:t>
      </w:r>
      <w:r w:rsidR="00432733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imali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E213F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2.103 </w:t>
      </w:r>
      <w:r w:rsidR="00432733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zaposlen</w:t>
      </w:r>
      <w:r w:rsidR="00E213F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što je u odnosu na prethodnu godinu </w:t>
      </w:r>
      <w:r w:rsidR="00E213F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smanjenje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broja zaposlenih za </w:t>
      </w:r>
      <w:r w:rsidR="00E213F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0,1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%.</w:t>
      </w:r>
      <w:r w:rsidR="00D6143B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Promatrana skupina poduzetnika ostvarila je </w:t>
      </w:r>
      <w:r w:rsidR="00E213F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1,4 milijard</w:t>
      </w:r>
      <w:r w:rsidR="00DF3A4B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="00D6143B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50EC1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kuna ukupnih prihoda, </w:t>
      </w:r>
      <w:r w:rsidR="00E213F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1,3 milijarde</w:t>
      </w:r>
      <w:r w:rsidR="00250EC1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ukupnih rashoda, dobit razdoblja od </w:t>
      </w:r>
      <w:r w:rsidR="00E213F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54,6</w:t>
      </w:r>
      <w:r w:rsidR="00250EC1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kuna, gubitak razdoblja od </w:t>
      </w:r>
      <w:r w:rsidR="00E213F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2,2</w:t>
      </w:r>
      <w:r w:rsidR="00795F64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E213F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250EC1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te </w:t>
      </w:r>
      <w:r w:rsidR="00A0095A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su </w:t>
      </w:r>
      <w:r w:rsidR="00250EC1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iskazali </w:t>
      </w:r>
      <w:r w:rsidR="00795F64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pozitivan</w:t>
      </w:r>
      <w:r w:rsidR="00250EC1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konsolidirani financijski rezultat u iznosu od </w:t>
      </w:r>
      <w:r w:rsidR="00E213F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52,3</w:t>
      </w:r>
      <w:r w:rsidR="00250EC1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432733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795F64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kuna, u odnosu na </w:t>
      </w:r>
      <w:r w:rsidR="00E213F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20,2</w:t>
      </w:r>
      <w:r w:rsidR="00795F64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 neto </w:t>
      </w:r>
      <w:r w:rsidR="00E213F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dobiti</w:t>
      </w:r>
      <w:r w:rsidR="00795F64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2020. godini.</w:t>
      </w:r>
    </w:p>
    <w:p w14:paraId="3E362459" w14:textId="3885A43C" w:rsidR="00795F64" w:rsidRPr="00536D22" w:rsidRDefault="007732C4" w:rsidP="00A34FD0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Zabilježeno je </w:t>
      </w:r>
      <w:r w:rsidR="00795F64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povećanje</w:t>
      </w:r>
      <w:r w:rsidR="00250EC1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ukupnih prihoda za </w:t>
      </w:r>
      <w:r w:rsidR="00E213F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10,1</w:t>
      </w:r>
      <w:r w:rsidR="00250EC1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ukupnih rashoda za </w:t>
      </w:r>
      <w:r w:rsidR="00E213F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7,2</w:t>
      </w:r>
      <w:r w:rsidR="00432733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%, </w:t>
      </w:r>
      <w:r w:rsidR="00250EC1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dobiti razdoblja za </w:t>
      </w:r>
      <w:r w:rsidR="00E213F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114,0</w:t>
      </w:r>
      <w:r w:rsidR="00250EC1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te </w:t>
      </w:r>
      <w:r w:rsidR="00795F64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smanjenje</w:t>
      </w:r>
      <w:r w:rsidR="00432733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50EC1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gubitka razdoblja za </w:t>
      </w:r>
      <w:r w:rsidR="00E213F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57,7</w:t>
      </w:r>
      <w:r w:rsidR="00795F64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</w:t>
      </w:r>
      <w:r w:rsidR="00432733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="00250EC1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Od ukupnog broja poduzetnika </w:t>
      </w:r>
      <w:r w:rsidR="00B54C4D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250EC1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djelatnosti </w:t>
      </w:r>
      <w:r w:rsidR="00E213F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proizvodnje kakao, čokoladnih i bombonskih proizvoda</w:t>
      </w:r>
      <w:r w:rsidR="00B54C4D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4C0260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861F8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njih 14 ili </w:t>
      </w:r>
      <w:r w:rsidR="00E213F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60,9</w:t>
      </w:r>
      <w:r w:rsidR="00250EC1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poslovalo je s dobiti, dok je </w:t>
      </w:r>
      <w:r w:rsidR="00861F8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9 poduzetnika ili </w:t>
      </w:r>
      <w:r w:rsidR="00E213F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39,1</w:t>
      </w:r>
      <w:r w:rsidR="00250EC1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iskazalo gubitak razdoblja.</w:t>
      </w:r>
      <w:r w:rsidR="001E53D3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Bruto investicije samo u novu dugotrajnu imovinu manje su za 16,9%, u odnosu na prethodnu 2020. godinu. Uvoz je povećan za 5,6%, a izvoz za 12,2%, s tim da je trgovinski </w:t>
      </w:r>
      <w:r w:rsidR="00990919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suficit</w:t>
      </w:r>
      <w:r w:rsidR="001E53D3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iznosio 146,8 milijuna kuna.</w:t>
      </w:r>
    </w:p>
    <w:p w14:paraId="033A8442" w14:textId="3288B376" w:rsidR="00987411" w:rsidRPr="00536D22" w:rsidRDefault="009974B7" w:rsidP="00DC30CB">
      <w:pPr>
        <w:tabs>
          <w:tab w:val="left" w:pos="993"/>
          <w:tab w:val="left" w:pos="7513"/>
        </w:tabs>
        <w:spacing w:before="240" w:after="40" w:line="240" w:lineRule="auto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536D2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1.</w:t>
      </w:r>
      <w:r w:rsidRPr="00536D2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987411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Osnovni financijski </w:t>
      </w:r>
      <w:r w:rsidR="00A379DA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rezultati</w:t>
      </w:r>
      <w:r w:rsidR="00987411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poslovanja poduzetnika u djelatnosti NKD </w:t>
      </w:r>
      <w:r w:rsidR="00AF0157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10.82</w:t>
      </w:r>
      <w:r w:rsidR="00987411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20</w:t>
      </w:r>
      <w:r w:rsidR="00CE0302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F44FA0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</w:t>
      </w:r>
      <w:r w:rsidR="00987411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. godini </w:t>
      </w:r>
    </w:p>
    <w:p w14:paraId="76F076FE" w14:textId="2D63AB3F" w:rsidR="009974B7" w:rsidRPr="00E213F2" w:rsidRDefault="00987411" w:rsidP="00861F82">
      <w:pPr>
        <w:tabs>
          <w:tab w:val="left" w:pos="1134"/>
          <w:tab w:val="left" w:pos="6096"/>
        </w:tabs>
        <w:spacing w:after="80" w:line="240" w:lineRule="auto"/>
        <w:ind w:left="1418" w:hanging="1140"/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</w:pPr>
      <w:r w:rsidRPr="00536D22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="00E213F2" w:rsidRPr="00536D22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Pr="00536D22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="009974B7" w:rsidRPr="00536D22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(iznosi u tis</w:t>
      </w:r>
      <w:r w:rsidRPr="00536D22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ućama</w:t>
      </w:r>
      <w:r w:rsidR="009974B7" w:rsidRPr="00536D22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 xml:space="preserve"> kuna, prosječne plaće u kunama)</w:t>
      </w:r>
    </w:p>
    <w:tbl>
      <w:tblPr>
        <w:tblW w:w="9752" w:type="dxa"/>
        <w:jc w:val="center"/>
        <w:tblLook w:val="04A0" w:firstRow="1" w:lastRow="0" w:firstColumn="1" w:lastColumn="0" w:noHBand="0" w:noVBand="1"/>
      </w:tblPr>
      <w:tblGrid>
        <w:gridCol w:w="6349"/>
        <w:gridCol w:w="1325"/>
        <w:gridCol w:w="1069"/>
        <w:gridCol w:w="1009"/>
      </w:tblGrid>
      <w:tr w:rsidR="00E213F2" w:rsidRPr="00E213F2" w14:paraId="17E75228" w14:textId="77777777" w:rsidTr="004F2509">
        <w:trPr>
          <w:trHeight w:val="495"/>
          <w:jc w:val="center"/>
        </w:trPr>
        <w:tc>
          <w:tcPr>
            <w:tcW w:w="604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C8D8A81" w14:textId="77777777" w:rsidR="00E213F2" w:rsidRPr="004F2509" w:rsidRDefault="00E213F2" w:rsidP="00E21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Opis</w:t>
            </w:r>
          </w:p>
        </w:tc>
        <w:tc>
          <w:tcPr>
            <w:tcW w:w="318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D0730C8" w14:textId="77777777" w:rsidR="00E213F2" w:rsidRPr="004F2509" w:rsidRDefault="00E213F2" w:rsidP="00E21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 xml:space="preserve">NKD 10.82 Proizvodnja kakao, čokoladnih i bombonskih proizvoda </w:t>
            </w:r>
          </w:p>
        </w:tc>
      </w:tr>
      <w:tr w:rsidR="00E213F2" w:rsidRPr="00E213F2" w14:paraId="601B47F8" w14:textId="77777777" w:rsidTr="004F2509">
        <w:trPr>
          <w:trHeight w:val="288"/>
          <w:jc w:val="center"/>
        </w:trPr>
        <w:tc>
          <w:tcPr>
            <w:tcW w:w="604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04798C8" w14:textId="77777777" w:rsidR="00E213F2" w:rsidRPr="004F2509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5BCF8BC" w14:textId="77777777" w:rsidR="00E213F2" w:rsidRPr="004F2509" w:rsidRDefault="00E213F2" w:rsidP="00E21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2020.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6D9F3A75" w14:textId="77777777" w:rsidR="00E213F2" w:rsidRPr="004F2509" w:rsidRDefault="00E213F2" w:rsidP="00E21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2021.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0928594" w14:textId="77777777" w:rsidR="00E213F2" w:rsidRPr="004F2509" w:rsidRDefault="00E213F2" w:rsidP="00E21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Indeks</w:t>
            </w:r>
          </w:p>
        </w:tc>
      </w:tr>
      <w:tr w:rsidR="00E213F2" w:rsidRPr="00E213F2" w14:paraId="37708B03" w14:textId="77777777" w:rsidTr="00E213F2">
        <w:trPr>
          <w:trHeight w:val="300"/>
          <w:jc w:val="center"/>
        </w:trPr>
        <w:tc>
          <w:tcPr>
            <w:tcW w:w="60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11A4E0B2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7D4CB9D8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0382819E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40B33E79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-</w:t>
            </w:r>
          </w:p>
        </w:tc>
      </w:tr>
      <w:tr w:rsidR="00E213F2" w:rsidRPr="00E213F2" w14:paraId="1DA01482" w14:textId="77777777" w:rsidTr="00E213F2">
        <w:trPr>
          <w:trHeight w:val="300"/>
          <w:jc w:val="center"/>
        </w:trPr>
        <w:tc>
          <w:tcPr>
            <w:tcW w:w="60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7391D0DF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Broj </w:t>
            </w:r>
            <w:proofErr w:type="spellStart"/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dobitaša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3C06F299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7195AD86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162ED4A2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155,6</w:t>
            </w:r>
          </w:p>
        </w:tc>
      </w:tr>
      <w:tr w:rsidR="00E213F2" w:rsidRPr="00E213F2" w14:paraId="30957514" w14:textId="77777777" w:rsidTr="00E213F2">
        <w:trPr>
          <w:trHeight w:val="300"/>
          <w:jc w:val="center"/>
        </w:trPr>
        <w:tc>
          <w:tcPr>
            <w:tcW w:w="60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213F87E9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1D4DB077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48778F42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2DBFC280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90,0</w:t>
            </w:r>
          </w:p>
        </w:tc>
      </w:tr>
      <w:tr w:rsidR="00E213F2" w:rsidRPr="00E213F2" w14:paraId="42EB411C" w14:textId="77777777" w:rsidTr="00E213F2">
        <w:trPr>
          <w:trHeight w:val="300"/>
          <w:jc w:val="center"/>
        </w:trPr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B94C2A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ABE78A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DE4B69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FFD069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99,9</w:t>
            </w:r>
          </w:p>
        </w:tc>
      </w:tr>
      <w:tr w:rsidR="00E213F2" w:rsidRPr="00E213F2" w14:paraId="3576A2CE" w14:textId="77777777" w:rsidTr="00E213F2">
        <w:trPr>
          <w:trHeight w:val="300"/>
          <w:jc w:val="center"/>
        </w:trPr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2D977A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190806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1.274.480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55ACD1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1.403.420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D39137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110,1</w:t>
            </w:r>
          </w:p>
        </w:tc>
      </w:tr>
      <w:tr w:rsidR="00E213F2" w:rsidRPr="00E213F2" w14:paraId="483BBBE5" w14:textId="77777777" w:rsidTr="00E213F2">
        <w:trPr>
          <w:trHeight w:val="300"/>
          <w:jc w:val="center"/>
        </w:trPr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5078AD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325565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1.252.536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02E7A5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1.342.295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7D8AA0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107,2</w:t>
            </w:r>
          </w:p>
        </w:tc>
      </w:tr>
      <w:tr w:rsidR="00E213F2" w:rsidRPr="00E213F2" w14:paraId="75697147" w14:textId="77777777" w:rsidTr="00E213F2">
        <w:trPr>
          <w:trHeight w:val="300"/>
          <w:jc w:val="center"/>
        </w:trPr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A41AA2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9E8102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27.185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C8007E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63.343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C7C8A6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233,0</w:t>
            </w:r>
          </w:p>
        </w:tc>
      </w:tr>
      <w:tr w:rsidR="00E213F2" w:rsidRPr="00E213F2" w14:paraId="38C2EFEF" w14:textId="77777777" w:rsidTr="00E213F2">
        <w:trPr>
          <w:trHeight w:val="300"/>
          <w:jc w:val="center"/>
        </w:trPr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2B9D10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355AC9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E8A10C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76FC89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42,3</w:t>
            </w:r>
          </w:p>
        </w:tc>
      </w:tr>
      <w:tr w:rsidR="00E213F2" w:rsidRPr="00E213F2" w14:paraId="70BD7865" w14:textId="77777777" w:rsidTr="00E213F2">
        <w:trPr>
          <w:trHeight w:val="300"/>
          <w:jc w:val="center"/>
        </w:trPr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7B6756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381AF7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6F75EF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8.792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0C2392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518,5</w:t>
            </w:r>
          </w:p>
        </w:tc>
      </w:tr>
      <w:tr w:rsidR="00E213F2" w:rsidRPr="00E213F2" w14:paraId="025AAB5F" w14:textId="77777777" w:rsidTr="00E213F2">
        <w:trPr>
          <w:trHeight w:val="300"/>
          <w:jc w:val="center"/>
        </w:trPr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C0AB29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73101A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25.490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3D5E82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54.551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5F6962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214,0</w:t>
            </w:r>
          </w:p>
        </w:tc>
      </w:tr>
      <w:tr w:rsidR="00E213F2" w:rsidRPr="00E213F2" w14:paraId="798F1EC6" w14:textId="77777777" w:rsidTr="00E213F2">
        <w:trPr>
          <w:trHeight w:val="300"/>
          <w:jc w:val="center"/>
        </w:trPr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6D1C06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D8FB15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252A92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DF09FE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42,3</w:t>
            </w:r>
          </w:p>
        </w:tc>
      </w:tr>
      <w:tr w:rsidR="00E213F2" w:rsidRPr="00E213F2" w14:paraId="4C975D8B" w14:textId="77777777" w:rsidTr="00E213F2">
        <w:trPr>
          <w:trHeight w:val="300"/>
          <w:jc w:val="center"/>
        </w:trPr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9C9967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B5C77A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20.249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B282F7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52.333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5720EF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258,5</w:t>
            </w:r>
          </w:p>
        </w:tc>
      </w:tr>
      <w:tr w:rsidR="00E213F2" w:rsidRPr="00E213F2" w14:paraId="1517A02F" w14:textId="77777777" w:rsidTr="00E213F2">
        <w:trPr>
          <w:trHeight w:val="300"/>
          <w:jc w:val="center"/>
        </w:trPr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EC8CEA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E6CAAB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479.063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F9DDE9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537.501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C2FAAE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112,2</w:t>
            </w:r>
          </w:p>
        </w:tc>
      </w:tr>
      <w:tr w:rsidR="00E213F2" w:rsidRPr="00E213F2" w14:paraId="77E7B295" w14:textId="77777777" w:rsidTr="00E213F2">
        <w:trPr>
          <w:trHeight w:val="300"/>
          <w:jc w:val="center"/>
        </w:trPr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68DCAD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E6BC21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370.080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CC0B51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390.685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DAE749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105,6</w:t>
            </w:r>
          </w:p>
        </w:tc>
      </w:tr>
      <w:tr w:rsidR="00E213F2" w:rsidRPr="00E213F2" w14:paraId="351B0FD8" w14:textId="77777777" w:rsidTr="00E213F2">
        <w:trPr>
          <w:trHeight w:val="300"/>
          <w:jc w:val="center"/>
        </w:trPr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BB00E2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Trgovinski saldo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1D903B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108.983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32EEC5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146.817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FEAC0C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134,7</w:t>
            </w:r>
          </w:p>
        </w:tc>
      </w:tr>
      <w:tr w:rsidR="00E213F2" w:rsidRPr="00E213F2" w14:paraId="5C640A4A" w14:textId="77777777" w:rsidTr="00E213F2">
        <w:trPr>
          <w:trHeight w:val="300"/>
          <w:jc w:val="center"/>
        </w:trPr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3B8FE2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Bruto investicije samo u novu dugotrajnu imovinu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0BB6B5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55.162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6CFCEA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45.842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2FA1EE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83,1</w:t>
            </w:r>
          </w:p>
        </w:tc>
      </w:tr>
      <w:tr w:rsidR="00E213F2" w:rsidRPr="00E213F2" w14:paraId="362B1223" w14:textId="77777777" w:rsidTr="00E213F2">
        <w:trPr>
          <w:trHeight w:val="300"/>
          <w:jc w:val="center"/>
        </w:trPr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EBA921" w14:textId="77777777" w:rsidR="00E213F2" w:rsidRPr="00E213F2" w:rsidRDefault="00E213F2" w:rsidP="00E21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C40E35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5.800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62026F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5.937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044DD7" w14:textId="77777777" w:rsidR="00E213F2" w:rsidRPr="00E213F2" w:rsidRDefault="00E213F2" w:rsidP="00E213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E213F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102,4</w:t>
            </w:r>
          </w:p>
        </w:tc>
      </w:tr>
    </w:tbl>
    <w:p w14:paraId="511EEA72" w14:textId="188187C3" w:rsidR="009974B7" w:rsidRPr="00536D22" w:rsidRDefault="009974B7" w:rsidP="003C556D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D952EE">
        <w:rPr>
          <w:rFonts w:ascii="Arial" w:hAnsi="Arial" w:cs="Arial"/>
          <w:i/>
          <w:color w:val="0F243E" w:themeColor="text2" w:themeShade="80"/>
          <w:sz w:val="16"/>
          <w:szCs w:val="16"/>
        </w:rPr>
        <w:t xml:space="preserve">Izvor: Fina, Registar godišnjih </w:t>
      </w:r>
      <w:r w:rsidRPr="00536D22">
        <w:rPr>
          <w:rFonts w:ascii="Arial" w:hAnsi="Arial" w:cs="Arial"/>
          <w:i/>
          <w:color w:val="0F243E" w:themeColor="text2" w:themeShade="80"/>
          <w:sz w:val="16"/>
          <w:szCs w:val="16"/>
        </w:rPr>
        <w:t xml:space="preserve">financijskih </w:t>
      </w:r>
      <w:r w:rsidRPr="00536D22">
        <w:rPr>
          <w:rFonts w:ascii="Arial" w:hAnsi="Arial" w:cs="Arial"/>
          <w:i/>
          <w:color w:val="17365D"/>
          <w:sz w:val="16"/>
          <w:szCs w:val="16"/>
        </w:rPr>
        <w:t xml:space="preserve">izvještaja </w:t>
      </w:r>
      <w:r w:rsidR="000225CC" w:rsidRPr="00536D22">
        <w:rPr>
          <w:rFonts w:ascii="Arial" w:hAnsi="Arial" w:cs="Arial"/>
          <w:i/>
          <w:color w:val="17365D"/>
          <w:sz w:val="16"/>
          <w:szCs w:val="16"/>
        </w:rPr>
        <w:t>za 2021. godinu</w:t>
      </w:r>
    </w:p>
    <w:p w14:paraId="7EB7B075" w14:textId="17A49D3D" w:rsidR="00446FD5" w:rsidRPr="00536D22" w:rsidRDefault="00446FD5" w:rsidP="00DC30CB">
      <w:pPr>
        <w:spacing w:before="24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Prosječna mjesečna neto plaća zaposlenih kod poduzetnika u proizvodnji </w:t>
      </w:r>
      <w:r w:rsidR="000225CC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kakao, čokoladnih i bombonskih proizvoda 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20</w:t>
      </w:r>
      <w:r w:rsidR="00CA2B7A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97413C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iznosila je </w:t>
      </w:r>
      <w:r w:rsidR="0097413C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5.</w:t>
      </w:r>
      <w:r w:rsidR="000225CC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937 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kun</w:t>
      </w:r>
      <w:r w:rsidR="00CA2B7A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što je za </w:t>
      </w:r>
      <w:r w:rsidR="000225CC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97413C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,4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97413C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više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odnosu na prethodnu godinu</w:t>
      </w:r>
      <w:r w:rsidR="00861F8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 ali i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 </w:t>
      </w:r>
      <w:r w:rsidR="000225CC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6,5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manje od prosječne mjesečne neto plaće zaposlenih kod poduzetnika na</w:t>
      </w:r>
      <w:r w:rsidR="002C58ED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razini RH (</w:t>
      </w:r>
      <w:r w:rsidR="0097413C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6.350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A62D26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0225CC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).</w:t>
      </w:r>
    </w:p>
    <w:p w14:paraId="6722DA50" w14:textId="168AF6FF" w:rsidR="0050628F" w:rsidRPr="000225CC" w:rsidRDefault="00320B89" w:rsidP="004F2509">
      <w:pPr>
        <w:tabs>
          <w:tab w:val="left" w:pos="1134"/>
          <w:tab w:val="left" w:pos="7797"/>
        </w:tabs>
        <w:spacing w:before="240" w:after="0" w:line="240" w:lineRule="auto"/>
        <w:ind w:left="1134" w:hanging="1134"/>
        <w:rPr>
          <w:rFonts w:ascii="Arial" w:eastAsia="Times New Roman" w:hAnsi="Arial" w:cs="Arial"/>
          <w:i/>
          <w:color w:val="1F497D" w:themeColor="text2"/>
          <w:sz w:val="16"/>
          <w:szCs w:val="16"/>
          <w:lang w:eastAsia="hr-HR"/>
        </w:rPr>
      </w:pPr>
      <w:r w:rsidRPr="00536D2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Tablica </w:t>
      </w:r>
      <w:r w:rsidR="00447CDF" w:rsidRPr="00536D2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="0042558D" w:rsidRPr="00536D2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42558D" w:rsidRPr="00536D2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174D44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Rang lista TOP </w:t>
      </w:r>
      <w:r w:rsidR="000225CC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10</w:t>
      </w:r>
      <w:r w:rsidR="00174D44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poduzetnika po ukupn</w:t>
      </w:r>
      <w:r w:rsidR="00AC1AB1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i</w:t>
      </w:r>
      <w:r w:rsidR="00174D44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m prihod</w:t>
      </w:r>
      <w:r w:rsidR="00AC1AB1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ima</w:t>
      </w:r>
      <w:r w:rsidR="00174D44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20</w:t>
      </w:r>
      <w:r w:rsidR="00AC1AB1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FD742F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</w:t>
      </w:r>
      <w:r w:rsidR="00174D44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</w:t>
      </w:r>
      <w:r w:rsidR="007D2E68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174D44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, u djel</w:t>
      </w:r>
      <w:r w:rsidR="00861F82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atnosti</w:t>
      </w:r>
      <w:r w:rsidR="00174D44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7D2E68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proizvodnje </w:t>
      </w:r>
      <w:r w:rsidR="000225CC" w:rsidRPr="00536D2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kakao, čokoladnih i bombonskih proizvoda</w:t>
      </w:r>
      <w:r w:rsidR="002B318B" w:rsidRPr="00536D22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</w:r>
      <w:r w:rsidR="004F2509" w:rsidRPr="00536D22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 xml:space="preserve">      </w:t>
      </w:r>
      <w:r w:rsidR="0042558D" w:rsidRPr="00536D22">
        <w:rPr>
          <w:rFonts w:ascii="Arial" w:eastAsia="Times New Roman" w:hAnsi="Arial" w:cs="Arial"/>
          <w:i/>
          <w:color w:val="1F497D" w:themeColor="text2"/>
          <w:sz w:val="16"/>
          <w:szCs w:val="16"/>
          <w:lang w:eastAsia="hr-HR"/>
        </w:rPr>
        <w:t>(iznosi u tisućama kuna)</w:t>
      </w:r>
    </w:p>
    <w:tbl>
      <w:tblPr>
        <w:tblW w:w="9874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2"/>
        <w:gridCol w:w="1256"/>
        <w:gridCol w:w="2490"/>
        <w:gridCol w:w="911"/>
        <w:gridCol w:w="941"/>
        <w:gridCol w:w="941"/>
        <w:gridCol w:w="941"/>
        <w:gridCol w:w="941"/>
        <w:gridCol w:w="941"/>
      </w:tblGrid>
      <w:tr w:rsidR="00BE623F" w:rsidRPr="00BE623F" w14:paraId="0CE5DA28" w14:textId="77777777" w:rsidTr="004F2509">
        <w:trPr>
          <w:trHeight w:val="288"/>
          <w:tblHeader/>
          <w:jc w:val="center"/>
        </w:trPr>
        <w:tc>
          <w:tcPr>
            <w:tcW w:w="51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50D0E52C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F250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6"/>
                <w:lang w:eastAsia="hr-HR"/>
              </w:rPr>
              <w:t>R. br.</w:t>
            </w:r>
          </w:p>
        </w:tc>
        <w:tc>
          <w:tcPr>
            <w:tcW w:w="125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8F4B4A7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249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5EC36B8B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91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A019D86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Sjedište</w:t>
            </w:r>
          </w:p>
        </w:tc>
        <w:tc>
          <w:tcPr>
            <w:tcW w:w="282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B04D1FA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188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2F85BC9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Udio u NKD 10.82 (u%)</w:t>
            </w:r>
          </w:p>
        </w:tc>
      </w:tr>
      <w:tr w:rsidR="00BE623F" w:rsidRPr="00BE623F" w14:paraId="2EEE58B0" w14:textId="77777777" w:rsidTr="004F2509">
        <w:trPr>
          <w:trHeight w:val="288"/>
          <w:tblHeader/>
          <w:jc w:val="center"/>
        </w:trPr>
        <w:tc>
          <w:tcPr>
            <w:tcW w:w="51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68EEE37C" w14:textId="77777777" w:rsidR="00BE623F" w:rsidRPr="00BE623F" w:rsidRDefault="00BE623F" w:rsidP="00BE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25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F99EA4C" w14:textId="77777777" w:rsidR="00BE623F" w:rsidRPr="00BE623F" w:rsidRDefault="00BE623F" w:rsidP="00BE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49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3EBE437F" w14:textId="77777777" w:rsidR="00BE623F" w:rsidRPr="00BE623F" w:rsidRDefault="00BE623F" w:rsidP="00BE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4302978" w14:textId="77777777" w:rsidR="00BE623F" w:rsidRPr="00BE623F" w:rsidRDefault="00BE623F" w:rsidP="00BE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66B39B43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2020.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3583BCC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2021.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00"/>
            </w:tcBorders>
            <w:shd w:val="clear" w:color="auto" w:fill="244061" w:themeFill="accent1" w:themeFillShade="80"/>
            <w:vAlign w:val="center"/>
            <w:hideMark/>
          </w:tcPr>
          <w:p w14:paraId="3AFACE83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94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42D1436B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2020.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11432D0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2021.</w:t>
            </w:r>
          </w:p>
        </w:tc>
      </w:tr>
      <w:tr w:rsidR="00BE623F" w:rsidRPr="00BE623F" w14:paraId="15999696" w14:textId="77777777" w:rsidTr="004F2509">
        <w:trPr>
          <w:trHeight w:val="288"/>
          <w:jc w:val="center"/>
        </w:trPr>
        <w:tc>
          <w:tcPr>
            <w:tcW w:w="512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CD2CFC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1.</w:t>
            </w:r>
          </w:p>
        </w:tc>
        <w:tc>
          <w:tcPr>
            <w:tcW w:w="125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43793E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94989605030</w:t>
            </w:r>
          </w:p>
        </w:tc>
        <w:tc>
          <w:tcPr>
            <w:tcW w:w="2490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8F141E" w14:textId="77777777" w:rsidR="00BE623F" w:rsidRPr="00BE623F" w:rsidRDefault="00BE623F" w:rsidP="00BE62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KRAŠ d.d.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039F82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0B2B8B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889.039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927438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967.103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818AF1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108,8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BC3077" w14:textId="77777777" w:rsidR="00BE623F" w:rsidRPr="00BE623F" w:rsidRDefault="00BE623F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69,8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9C3B3E" w14:textId="77777777" w:rsidR="00BE623F" w:rsidRPr="00BE623F" w:rsidRDefault="00BE623F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68,9</w:t>
            </w:r>
          </w:p>
        </w:tc>
      </w:tr>
      <w:tr w:rsidR="00BE623F" w:rsidRPr="00BE623F" w14:paraId="17B06524" w14:textId="77777777" w:rsidTr="004F2509">
        <w:trPr>
          <w:trHeight w:val="288"/>
          <w:jc w:val="center"/>
        </w:trPr>
        <w:tc>
          <w:tcPr>
            <w:tcW w:w="5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32C2E5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2.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6BB330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71007296189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C63D23" w14:textId="77777777" w:rsidR="00BE623F" w:rsidRPr="00BE623F" w:rsidRDefault="00BE623F" w:rsidP="00BE62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KANDIT d.o.o.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243590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Osijek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27CAF4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253.905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A1AD02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246.813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7712AC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97,2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142E5F" w14:textId="77777777" w:rsidR="00BE623F" w:rsidRPr="00BE623F" w:rsidRDefault="00BE623F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19,9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43BCD7" w14:textId="77777777" w:rsidR="00BE623F" w:rsidRPr="00BE623F" w:rsidRDefault="00BE623F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17,6</w:t>
            </w:r>
          </w:p>
        </w:tc>
      </w:tr>
      <w:tr w:rsidR="00BE623F" w:rsidRPr="00BE623F" w14:paraId="7617E9AE" w14:textId="77777777" w:rsidTr="004F2509">
        <w:trPr>
          <w:trHeight w:val="288"/>
          <w:jc w:val="center"/>
        </w:trPr>
        <w:tc>
          <w:tcPr>
            <w:tcW w:w="5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24D22B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9FAF62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40479860551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1834CC" w14:textId="77777777" w:rsidR="00BE623F" w:rsidRPr="00BE623F" w:rsidRDefault="00BE623F" w:rsidP="00BE62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ZVEČEVO d.d.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AE22B1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Požega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75BD10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85.515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E2E3B6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131.388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4668E1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153,6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323636" w14:textId="77777777" w:rsidR="00BE623F" w:rsidRPr="00BE623F" w:rsidRDefault="00BE623F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6,7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56917B" w14:textId="77777777" w:rsidR="00BE623F" w:rsidRPr="00BE623F" w:rsidRDefault="00BE623F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9,4</w:t>
            </w:r>
          </w:p>
        </w:tc>
      </w:tr>
      <w:tr w:rsidR="00BE623F" w:rsidRPr="00BE623F" w14:paraId="67650179" w14:textId="77777777" w:rsidTr="004F2509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6CBBCA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4.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6CE65B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81990781189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CE372D" w14:textId="77777777" w:rsidR="00BE623F" w:rsidRPr="00BE623F" w:rsidRDefault="00BE623F" w:rsidP="00BE62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VASILJEV d.o.o.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27BEF3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Vera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D51EA9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34.778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05FD94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37.857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DDFBD9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108,9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137F97" w14:textId="77777777" w:rsidR="00BE623F" w:rsidRPr="00BE623F" w:rsidRDefault="00BE623F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2,7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126979" w14:textId="77777777" w:rsidR="00BE623F" w:rsidRPr="00BE623F" w:rsidRDefault="00BE623F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2,7</w:t>
            </w:r>
          </w:p>
        </w:tc>
      </w:tr>
      <w:tr w:rsidR="00BE623F" w:rsidRPr="00BE623F" w14:paraId="0E880DF2" w14:textId="77777777" w:rsidTr="004F2509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F679D7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lastRenderedPageBreak/>
              <w:t>5.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AD02C0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94041624698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4F4AD5" w14:textId="77777777" w:rsidR="00BE623F" w:rsidRPr="00BE623F" w:rsidRDefault="00BE623F" w:rsidP="00BE62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HEDONA d.o.o.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F68102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Križevci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BFE2F9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7.269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733B9C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10.809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C27849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148,7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8D4D3B" w14:textId="77777777" w:rsidR="00BE623F" w:rsidRPr="00BE623F" w:rsidRDefault="00BE623F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0,6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D89991" w14:textId="77777777" w:rsidR="00BE623F" w:rsidRPr="00BE623F" w:rsidRDefault="00BE623F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0,8</w:t>
            </w:r>
          </w:p>
        </w:tc>
      </w:tr>
      <w:tr w:rsidR="00BE623F" w:rsidRPr="00BE623F" w14:paraId="3DC0FBEC" w14:textId="77777777" w:rsidTr="004F2509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8BAE38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6.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A761C0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36770806643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5DE090" w14:textId="77777777" w:rsidR="00BE623F" w:rsidRPr="00BE623F" w:rsidRDefault="00BE623F" w:rsidP="00BE62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RED POINT 057 d.o.o.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7CB7AD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Zadar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9F26A2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82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9A1D4D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3.255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62BD9C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&gt;&gt;100,0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10CAB5" w14:textId="77777777" w:rsidR="00BE623F" w:rsidRPr="00BE623F" w:rsidRDefault="00BE623F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3D7511" w14:textId="77777777" w:rsidR="00BE623F" w:rsidRPr="00BE623F" w:rsidRDefault="00BE623F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0,2</w:t>
            </w:r>
          </w:p>
        </w:tc>
      </w:tr>
      <w:tr w:rsidR="00BE623F" w:rsidRPr="00BE623F" w14:paraId="1C2D5E02" w14:textId="77777777" w:rsidTr="004F2509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8D520B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7.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914A82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01162929526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E4473F" w14:textId="77777777" w:rsidR="00BE623F" w:rsidRPr="00BE623F" w:rsidRDefault="00BE623F" w:rsidP="00BE62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VRSNA d.o.o.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8E3CEA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Sesvete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C3AEC2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1.455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140279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1.694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AFA610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116,5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827FF0" w14:textId="77777777" w:rsidR="00BE623F" w:rsidRPr="00BE623F" w:rsidRDefault="00BE623F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0,1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730902" w14:textId="77777777" w:rsidR="00BE623F" w:rsidRPr="00BE623F" w:rsidRDefault="00BE623F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0,1</w:t>
            </w:r>
          </w:p>
        </w:tc>
      </w:tr>
      <w:tr w:rsidR="00BE623F" w:rsidRPr="00BE623F" w14:paraId="66F5A402" w14:textId="77777777" w:rsidTr="004F2509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7C22C2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8.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4E3084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65185027067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A7E8BA" w14:textId="77777777" w:rsidR="00BE623F" w:rsidRPr="00BE623F" w:rsidRDefault="00BE623F" w:rsidP="00BE62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RAJSKA PTICA d.o.o.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98314B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Tuhelj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A7B855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494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573D31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D34FFF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200,1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B0E99D" w14:textId="77777777" w:rsidR="00BE623F" w:rsidRPr="00BE623F" w:rsidRDefault="00BE623F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FF0F2B" w14:textId="77777777" w:rsidR="00BE623F" w:rsidRPr="00BE623F" w:rsidRDefault="00BE623F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0,1</w:t>
            </w:r>
          </w:p>
        </w:tc>
      </w:tr>
      <w:tr w:rsidR="00BE623F" w:rsidRPr="00BE623F" w14:paraId="388F705F" w14:textId="77777777" w:rsidTr="004F2509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A1D430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56321E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51884386847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CD8C54" w14:textId="77777777" w:rsidR="00BE623F" w:rsidRPr="00BE623F" w:rsidRDefault="00BE623F" w:rsidP="00BE62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DALMART d.o.o.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8D4DDB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Vinkovci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F08E25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506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89F524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8E156F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185,0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D9155E" w14:textId="77777777" w:rsidR="00BE623F" w:rsidRPr="00BE623F" w:rsidRDefault="00BE623F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15B362" w14:textId="77777777" w:rsidR="00BE623F" w:rsidRPr="00BE623F" w:rsidRDefault="00BE623F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0,1</w:t>
            </w:r>
          </w:p>
        </w:tc>
      </w:tr>
      <w:tr w:rsidR="00BE623F" w:rsidRPr="00BE623F" w14:paraId="0C51345C" w14:textId="77777777" w:rsidTr="004F2509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D6C813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10.</w:t>
            </w:r>
          </w:p>
        </w:tc>
        <w:tc>
          <w:tcPr>
            <w:tcW w:w="1256" w:type="dxa"/>
            <w:tcBorders>
              <w:top w:val="nil"/>
              <w:left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C664DB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83922385274</w:t>
            </w:r>
          </w:p>
        </w:tc>
        <w:tc>
          <w:tcPr>
            <w:tcW w:w="2490" w:type="dxa"/>
            <w:tcBorders>
              <w:top w:val="nil"/>
              <w:left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180B62" w14:textId="07E05E35" w:rsidR="00BE623F" w:rsidRPr="00BE623F" w:rsidRDefault="00DC30CB" w:rsidP="00BE623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PRALINE I ČOKOLADA j</w:t>
            </w:r>
            <w:r w:rsidR="00BE623F"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.d.o.o.</w:t>
            </w:r>
          </w:p>
        </w:tc>
        <w:tc>
          <w:tcPr>
            <w:tcW w:w="911" w:type="dxa"/>
            <w:tcBorders>
              <w:top w:val="nil"/>
              <w:left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79A909" w14:textId="77777777" w:rsidR="00BE623F" w:rsidRPr="00BE623F" w:rsidRDefault="00BE623F" w:rsidP="00BE62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Sesvete</w:t>
            </w:r>
          </w:p>
        </w:tc>
        <w:tc>
          <w:tcPr>
            <w:tcW w:w="941" w:type="dxa"/>
            <w:tcBorders>
              <w:top w:val="nil"/>
              <w:left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56909D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297</w:t>
            </w:r>
          </w:p>
        </w:tc>
        <w:tc>
          <w:tcPr>
            <w:tcW w:w="941" w:type="dxa"/>
            <w:tcBorders>
              <w:top w:val="nil"/>
              <w:left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F6C8C7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549</w:t>
            </w:r>
          </w:p>
        </w:tc>
        <w:tc>
          <w:tcPr>
            <w:tcW w:w="941" w:type="dxa"/>
            <w:tcBorders>
              <w:top w:val="nil"/>
              <w:left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8149CB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184,6</w:t>
            </w:r>
          </w:p>
        </w:tc>
        <w:tc>
          <w:tcPr>
            <w:tcW w:w="941" w:type="dxa"/>
            <w:tcBorders>
              <w:top w:val="nil"/>
              <w:left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F8BFDE" w14:textId="77777777" w:rsidR="00BE623F" w:rsidRPr="00BE623F" w:rsidRDefault="00BE623F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E5A0A9" w14:textId="77777777" w:rsidR="00BE623F" w:rsidRPr="00BE623F" w:rsidRDefault="00BE623F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BE623F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0,0</w:t>
            </w:r>
          </w:p>
        </w:tc>
      </w:tr>
      <w:tr w:rsidR="00BE623F" w:rsidRPr="00BE623F" w14:paraId="551CC4DB" w14:textId="77777777" w:rsidTr="004F2509">
        <w:trPr>
          <w:trHeight w:val="300"/>
          <w:jc w:val="center"/>
        </w:trPr>
        <w:tc>
          <w:tcPr>
            <w:tcW w:w="5169" w:type="dxa"/>
            <w:gridSpan w:val="4"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527368" w14:textId="77777777" w:rsidR="00BE623F" w:rsidRPr="00BE623F" w:rsidRDefault="00BE623F" w:rsidP="00BE62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TOP 10 poduzetnika po UP u djelatnosti 10.82</w:t>
            </w:r>
          </w:p>
        </w:tc>
        <w:tc>
          <w:tcPr>
            <w:tcW w:w="941" w:type="dxa"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222948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1.273.342</w:t>
            </w:r>
          </w:p>
        </w:tc>
        <w:tc>
          <w:tcPr>
            <w:tcW w:w="941" w:type="dxa"/>
            <w:tcBorders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969A74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1.401.394</w:t>
            </w:r>
          </w:p>
        </w:tc>
        <w:tc>
          <w:tcPr>
            <w:tcW w:w="941" w:type="dxa"/>
            <w:tcBorders>
              <w:left w:val="single" w:sz="4" w:space="0" w:color="FFFFFF"/>
              <w:right w:val="nil"/>
            </w:tcBorders>
            <w:shd w:val="clear" w:color="000000" w:fill="D9D9D9"/>
            <w:noWrap/>
            <w:vAlign w:val="center"/>
            <w:hideMark/>
          </w:tcPr>
          <w:p w14:paraId="31B0322D" w14:textId="77777777" w:rsidR="00BE623F" w:rsidRPr="00BE623F" w:rsidRDefault="00BE623F" w:rsidP="00BE62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110,1</w:t>
            </w:r>
          </w:p>
        </w:tc>
        <w:tc>
          <w:tcPr>
            <w:tcW w:w="941" w:type="dxa"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81C09D" w14:textId="77777777" w:rsidR="00BE623F" w:rsidRPr="00BE623F" w:rsidRDefault="00BE623F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  <w:lang w:eastAsia="hr-HR"/>
              </w:rPr>
              <w:t>99,9</w:t>
            </w:r>
          </w:p>
        </w:tc>
        <w:tc>
          <w:tcPr>
            <w:tcW w:w="941" w:type="dxa"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C71FD3" w14:textId="77777777" w:rsidR="00BE623F" w:rsidRPr="00BE623F" w:rsidRDefault="00BE623F" w:rsidP="004F25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  <w:lang w:eastAsia="hr-HR"/>
              </w:rPr>
            </w:pPr>
            <w:r w:rsidRPr="00BE623F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  <w:lang w:eastAsia="hr-HR"/>
              </w:rPr>
              <w:t>99,9</w:t>
            </w:r>
          </w:p>
        </w:tc>
      </w:tr>
    </w:tbl>
    <w:p w14:paraId="70D6E579" w14:textId="5858A86B" w:rsidR="00816525" w:rsidRPr="00536D22" w:rsidRDefault="0042558D" w:rsidP="00752D1F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3430ED">
        <w:rPr>
          <w:rFonts w:ascii="Arial" w:hAnsi="Arial" w:cs="Arial"/>
          <w:i/>
          <w:color w:val="17365D"/>
          <w:sz w:val="16"/>
          <w:szCs w:val="16"/>
        </w:rPr>
        <w:t xml:space="preserve">Izvor: Fina, </w:t>
      </w:r>
      <w:r w:rsidRPr="00536D22">
        <w:rPr>
          <w:rFonts w:ascii="Arial" w:hAnsi="Arial" w:cs="Arial"/>
          <w:i/>
          <w:color w:val="17365D"/>
          <w:sz w:val="16"/>
          <w:szCs w:val="16"/>
        </w:rPr>
        <w:t>Registar god</w:t>
      </w:r>
      <w:r w:rsidR="00011B50" w:rsidRPr="00536D22">
        <w:rPr>
          <w:rFonts w:ascii="Arial" w:hAnsi="Arial" w:cs="Arial"/>
          <w:i/>
          <w:color w:val="17365D"/>
          <w:sz w:val="16"/>
          <w:szCs w:val="16"/>
        </w:rPr>
        <w:t>išnjih financijskih izvještaja</w:t>
      </w:r>
      <w:r w:rsidR="000225CC" w:rsidRPr="00536D22">
        <w:rPr>
          <w:rFonts w:ascii="Arial" w:hAnsi="Arial" w:cs="Arial"/>
          <w:i/>
          <w:color w:val="17365D"/>
          <w:sz w:val="16"/>
          <w:szCs w:val="16"/>
        </w:rPr>
        <w:t xml:space="preserve"> za 2021. godinu</w:t>
      </w:r>
    </w:p>
    <w:p w14:paraId="01B9CF03" w14:textId="2770E7C3" w:rsidR="00EC1A4F" w:rsidRPr="00536D22" w:rsidRDefault="00EC1A4F" w:rsidP="00703E55">
      <w:pPr>
        <w:spacing w:before="240" w:after="12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Među 23 poduzetnika u djelatnosti proizvodnje kakao, čokoladnih i bombonskih proizvoda u 2021. godini, najveće ukupne prihode (967,1 milijun kuna) ostvario je KRAŠ d.d. iz Zagreba, što je 68,9% ukupnih prihoda promatranog razreda djelatnosti. </w:t>
      </w:r>
      <w:r w:rsidR="00703E55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Navedeno društvo je u 2021. godini ostvarilo najveće prihode od izvoza (367,2 milijuna kuna) te zapošljavalo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najveći broj radnika, njih ukupno 1.440, kojima je obračunata prosječna mjesečna neto plaća u iznosu od 6.553 kune te je ujedno i drug</w:t>
      </w:r>
      <w:r w:rsidR="00536D22"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</w:t>
      </w:r>
      <w:r w:rsidRPr="00536D2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 ostvarenoj neto dobiti u 2021. godini (20,0 milijuna kuna). Najveću neto dobit iskazalo je ZVEČEVO d.d. iz Požege, u iznosu od 24,5 milijuna kuna.</w:t>
      </w:r>
    </w:p>
    <w:p w14:paraId="600143E7" w14:textId="52FE20D6" w:rsidR="00EA0C8E" w:rsidRDefault="00EA0C8E" w:rsidP="00861F82">
      <w:pPr>
        <w:spacing w:before="240" w:after="80" w:line="240" w:lineRule="auto"/>
        <w:jc w:val="both"/>
        <w:rPr>
          <w:rFonts w:ascii="Arial" w:eastAsia="Times New Roman" w:hAnsi="Arial" w:cs="Arial"/>
          <w:b/>
          <w:color w:val="17365D"/>
          <w:sz w:val="20"/>
          <w:szCs w:val="20"/>
          <w:lang w:eastAsia="hr-HR"/>
        </w:rPr>
      </w:pPr>
      <w:r w:rsidRPr="00536D22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Slika 1.</w:t>
      </w:r>
      <w:r w:rsidRPr="00536D22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  <w:t>Prikaz rezultata poslovanja društva KRAŠ d.d.</w:t>
      </w:r>
      <w:r w:rsidRPr="00536D22">
        <w:rPr>
          <w:rFonts w:ascii="Arial" w:eastAsia="Times New Roman" w:hAnsi="Arial" w:cs="Arial"/>
          <w:color w:val="17365D"/>
          <w:sz w:val="18"/>
          <w:szCs w:val="18"/>
          <w:lang w:eastAsia="hr-HR"/>
        </w:rPr>
        <w:t xml:space="preserve"> </w:t>
      </w:r>
      <w:r w:rsidRPr="00536D22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u servisu info.BIZ</w:t>
      </w:r>
      <w:r w:rsidRPr="00EA0C8E">
        <w:rPr>
          <w:rFonts w:ascii="Arial" w:eastAsia="Times New Roman" w:hAnsi="Arial" w:cs="Arial"/>
          <w:b/>
          <w:color w:val="17365D"/>
          <w:sz w:val="20"/>
          <w:szCs w:val="20"/>
          <w:lang w:eastAsia="hr-HR"/>
        </w:rPr>
        <w:t xml:space="preserve"> </w:t>
      </w:r>
    </w:p>
    <w:p w14:paraId="4FB7BD25" w14:textId="1A2AD967" w:rsidR="00EA0C8E" w:rsidRDefault="00EA0C8E" w:rsidP="00EA0C8E">
      <w:pPr>
        <w:spacing w:after="0" w:line="288" w:lineRule="auto"/>
        <w:jc w:val="both"/>
        <w:rPr>
          <w:rFonts w:ascii="Arial" w:eastAsia="Times New Roman" w:hAnsi="Arial" w:cs="Arial"/>
          <w:b/>
          <w:color w:val="17365D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noProof/>
          <w:color w:val="17365D"/>
          <w:sz w:val="20"/>
          <w:szCs w:val="20"/>
          <w:lang w:val="en-US"/>
        </w:rPr>
        <w:drawing>
          <wp:inline distT="0" distB="0" distL="0" distR="0" wp14:anchorId="02BA6C8F" wp14:editId="48BB3A79">
            <wp:extent cx="6276109" cy="3221182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928" cy="3221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BD8583" w14:textId="159F2E2A" w:rsidR="00EA0C8E" w:rsidRPr="00EA0C8E" w:rsidRDefault="00EA0C8E" w:rsidP="00861F82">
      <w:pPr>
        <w:spacing w:after="120" w:line="240" w:lineRule="auto"/>
        <w:jc w:val="both"/>
        <w:rPr>
          <w:rFonts w:ascii="Arial" w:hAnsi="Arial" w:cs="Arial"/>
          <w:i/>
          <w:color w:val="0000FF"/>
          <w:sz w:val="16"/>
          <w:szCs w:val="16"/>
          <w:u w:val="single"/>
        </w:rPr>
      </w:pPr>
      <w:r w:rsidRPr="00EA0C8E">
        <w:rPr>
          <w:rFonts w:ascii="Arial" w:eastAsia="Times New Roman" w:hAnsi="Arial"/>
          <w:bCs/>
          <w:i/>
          <w:color w:val="244061"/>
          <w:sz w:val="16"/>
          <w:szCs w:val="18"/>
          <w:lang w:eastAsia="hr-HR"/>
        </w:rPr>
        <w:t>Izvor: Fina</w:t>
      </w:r>
      <w:r w:rsidR="00482376">
        <w:rPr>
          <w:rFonts w:ascii="Arial" w:eastAsia="Times New Roman" w:hAnsi="Arial"/>
          <w:bCs/>
          <w:i/>
          <w:color w:val="244061"/>
          <w:sz w:val="16"/>
          <w:szCs w:val="18"/>
          <w:lang w:eastAsia="hr-HR"/>
        </w:rPr>
        <w:t xml:space="preserve">, </w:t>
      </w:r>
      <w:r w:rsidRPr="00EA0C8E">
        <w:rPr>
          <w:rFonts w:ascii="Arial" w:eastAsia="Times New Roman" w:hAnsi="Arial" w:cs="Arial"/>
          <w:bCs/>
          <w:i/>
          <w:color w:val="244061"/>
          <w:sz w:val="16"/>
          <w:szCs w:val="16"/>
          <w:lang w:eastAsia="hr-HR"/>
        </w:rPr>
        <w:t xml:space="preserve">servis </w:t>
      </w:r>
      <w:hyperlink r:id="rId8" w:history="1">
        <w:r w:rsidRPr="00EA0C8E">
          <w:rPr>
            <w:rFonts w:ascii="Arial" w:hAnsi="Arial" w:cs="Arial"/>
            <w:i/>
            <w:color w:val="0000FF"/>
            <w:sz w:val="16"/>
            <w:szCs w:val="16"/>
            <w:u w:val="single"/>
          </w:rPr>
          <w:t>info.BIZ</w:t>
        </w:r>
      </w:hyperlink>
    </w:p>
    <w:p w14:paraId="3ABF3520" w14:textId="77777777" w:rsidR="006366A0" w:rsidRPr="00A07564" w:rsidRDefault="006366A0" w:rsidP="00861F82">
      <w:pPr>
        <w:pBdr>
          <w:top w:val="single" w:sz="12" w:space="1" w:color="auto"/>
        </w:pBdr>
        <w:spacing w:before="120" w:after="120"/>
        <w:jc w:val="both"/>
        <w:rPr>
          <w:rFonts w:ascii="Arial" w:hAnsi="Arial" w:cs="Arial"/>
          <w:i/>
          <w:color w:val="244061"/>
          <w:sz w:val="16"/>
          <w:szCs w:val="15"/>
          <w:lang w:eastAsia="hr-HR"/>
        </w:rPr>
      </w:pPr>
      <w:r w:rsidRPr="00A07564">
        <w:rPr>
          <w:rFonts w:ascii="Arial" w:eastAsia="Times New Roman" w:hAnsi="Arial" w:cs="Arial"/>
          <w:i/>
          <w:color w:val="17365D"/>
          <w:sz w:val="16"/>
          <w:szCs w:val="15"/>
          <w:lang w:eastAsia="hr-HR"/>
        </w:rPr>
        <w:t>Pojedinačni podaci o rezultatima poslovanja poduzetnika dostupni su besplatno na</w:t>
      </w:r>
      <w:r w:rsidRPr="00A07564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</w:t>
      </w:r>
      <w:hyperlink r:id="rId9" w:history="1">
        <w:r w:rsidRPr="00A07564">
          <w:rPr>
            <w:rFonts w:ascii="Arial" w:hAnsi="Arial" w:cs="Arial"/>
            <w:i/>
            <w:color w:val="17365D"/>
            <w:sz w:val="16"/>
            <w:szCs w:val="15"/>
            <w:u w:val="single"/>
            <w:lang w:eastAsia="hr-HR"/>
          </w:rPr>
          <w:t>RGFI – javna objava</w:t>
        </w:r>
      </w:hyperlink>
      <w:r w:rsidRPr="00A07564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a agregirani i pojedinačni podaci dostupni su uz naknadu na servisu</w:t>
      </w:r>
      <w:r w:rsidRPr="00A07564">
        <w:rPr>
          <w:rFonts w:ascii="Arial" w:hAnsi="Arial" w:cs="Arial"/>
          <w:i/>
          <w:color w:val="244061"/>
          <w:sz w:val="16"/>
          <w:szCs w:val="15"/>
          <w:lang w:eastAsia="hr-HR"/>
        </w:rPr>
        <w:t xml:space="preserve"> </w:t>
      </w:r>
      <w:hyperlink r:id="rId10" w:history="1">
        <w:r w:rsidRPr="00A07564">
          <w:rPr>
            <w:rFonts w:ascii="Arial" w:hAnsi="Arial" w:cs="Arial"/>
            <w:i/>
            <w:color w:val="0000FF"/>
            <w:sz w:val="16"/>
            <w:szCs w:val="15"/>
            <w:u w:val="single"/>
            <w:lang w:eastAsia="hr-HR"/>
          </w:rPr>
          <w:t>info.BIZ</w:t>
        </w:r>
      </w:hyperlink>
    </w:p>
    <w:p w14:paraId="5465D6BA" w14:textId="77777777" w:rsidR="006366A0" w:rsidRPr="00D92D41" w:rsidRDefault="006366A0" w:rsidP="00861F82">
      <w:pPr>
        <w:spacing w:before="60" w:after="180"/>
        <w:jc w:val="both"/>
        <w:rPr>
          <w:rFonts w:ascii="Arial" w:hAnsi="Arial" w:cs="Arial"/>
          <w:bCs/>
          <w:i/>
          <w:color w:val="17365D"/>
          <w:sz w:val="16"/>
          <w:szCs w:val="15"/>
        </w:rPr>
      </w:pPr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Informacija o tome </w:t>
      </w:r>
      <w:r w:rsidRPr="00A07564">
        <w:rPr>
          <w:rFonts w:ascii="Arial" w:hAnsi="Arial" w:cs="Arial"/>
          <w:b/>
          <w:i/>
          <w:color w:val="17365D"/>
          <w:sz w:val="16"/>
          <w:szCs w:val="15"/>
          <w:shd w:val="clear" w:color="auto" w:fill="D9D9D9"/>
        </w:rPr>
        <w:t>je li poslovni subjekt u blokadi ili ne</w:t>
      </w:r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, dostupna je korištenjem usluge </w:t>
      </w:r>
      <w:hyperlink r:id="rId11" w:history="1">
        <w:r w:rsidRPr="00A07564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 xml:space="preserve">FINA </w:t>
        </w:r>
        <w:proofErr w:type="spellStart"/>
        <w:r w:rsidRPr="00A07564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InfoBlokade</w:t>
        </w:r>
        <w:proofErr w:type="spellEnd"/>
      </w:hyperlink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 slanjem SMS poruke na broj 818058,</w:t>
      </w:r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te korištenjem </w:t>
      </w:r>
      <w:hyperlink r:id="rId12" w:history="1"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WEB aplikacije JRR</w:t>
        </w:r>
      </w:hyperlink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tj. uvidom u podatke o računima i statusu blokade poslovnih subjekata, koji se ažuriraju u </w:t>
      </w:r>
      <w:hyperlink r:id="rId13" w:history="1"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Jedinstvenom registru računa</w:t>
        </w:r>
      </w:hyperlink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kojega u skladu sa zakonskim propisima, od 2002. godine, vodi Financijska agencija.</w:t>
      </w:r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423"/>
        <w:gridCol w:w="2216"/>
      </w:tblGrid>
      <w:tr w:rsidR="006366A0" w:rsidRPr="0005521E" w14:paraId="4CF0D2E5" w14:textId="77777777" w:rsidTr="00CE0302">
        <w:trPr>
          <w:trHeight w:val="1677"/>
          <w:jc w:val="center"/>
        </w:trPr>
        <w:tc>
          <w:tcPr>
            <w:tcW w:w="7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1EB900F" w14:textId="77777777" w:rsidR="006366A0" w:rsidRPr="00D92D41" w:rsidRDefault="001F7F47" w:rsidP="00CE0302">
            <w:pPr>
              <w:widowControl w:val="0"/>
              <w:tabs>
                <w:tab w:val="left" w:pos="343"/>
              </w:tabs>
              <w:spacing w:before="60" w:after="0"/>
              <w:jc w:val="both"/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</w:pPr>
            <w:hyperlink r:id="rId14" w:history="1">
              <w:r w:rsidR="006366A0" w:rsidRPr="00D92D41">
                <w:rPr>
                  <w:rFonts w:ascii="Arial" w:eastAsia="Times New Roman" w:hAnsi="Arial" w:cs="Arial"/>
                  <w:bCs/>
                  <w:i/>
                  <w:color w:val="0000FF"/>
                  <w:sz w:val="16"/>
                  <w:szCs w:val="16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6366A0" w:rsidRPr="00D92D41">
              <w:rPr>
                <w:rFonts w:ascii="Arial" w:eastAsia="Times New Roman" w:hAnsi="Arial" w:cs="Arial"/>
                <w:i/>
                <w:color w:val="0000FF"/>
                <w:sz w:val="16"/>
                <w:szCs w:val="16"/>
                <w:u w:val="single"/>
                <w:shd w:val="clear" w:color="auto" w:fill="FFFFFF"/>
                <w:lang w:eastAsia="hr-HR"/>
              </w:rPr>
              <w:t xml:space="preserve"> 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 xml:space="preserve">više od </w:t>
            </w:r>
            <w:r w:rsidR="006366A0" w:rsidRPr="00D92D41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>830.000 poslovnih subjekata iz više od 30 izvora</w:t>
            </w:r>
            <w:r w:rsidR="006366A0" w:rsidRPr="00D92D41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>.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14:paraId="25027E45" w14:textId="77777777" w:rsidR="006366A0" w:rsidRPr="00D92D41" w:rsidRDefault="006366A0" w:rsidP="00861F82">
            <w:pPr>
              <w:widowControl w:val="0"/>
              <w:tabs>
                <w:tab w:val="left" w:pos="343"/>
              </w:tabs>
              <w:spacing w:before="120" w:after="4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</w:rPr>
            </w:pP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ste zainteresirani i </w:t>
            </w:r>
            <w:r w:rsidRPr="00D92D41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želite ugovoriti uslugu ili kupiti veći broj paketa</w:t>
            </w: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>:</w:t>
            </w:r>
            <w:r w:rsidRPr="00D92D41">
              <w:rPr>
                <w:rFonts w:ascii="Arial" w:hAnsi="Arial" w:cs="Arial"/>
                <w:i/>
                <w:color w:val="244061"/>
                <w:sz w:val="16"/>
                <w:szCs w:val="16"/>
                <w:shd w:val="clear" w:color="auto" w:fill="F5F6F8"/>
              </w:rPr>
              <w:t xml:space="preserve"> </w:t>
            </w:r>
            <w:hyperlink r:id="rId15" w:history="1">
              <w:r w:rsidRPr="00D92D41">
                <w:rPr>
                  <w:rFonts w:ascii="Arial" w:hAnsi="Arial" w:cs="Arial"/>
                  <w:i/>
                  <w:color w:val="0000FF"/>
                  <w:sz w:val="16"/>
                  <w:szCs w:val="16"/>
                  <w:u w:val="single"/>
                </w:rPr>
                <w:t>prodaja@fina.hr</w:t>
              </w:r>
            </w:hyperlink>
          </w:p>
          <w:p w14:paraId="6BB2E957" w14:textId="77777777" w:rsidR="006366A0" w:rsidRPr="00D92D41" w:rsidRDefault="006366A0" w:rsidP="00CE0302">
            <w:pPr>
              <w:widowControl w:val="0"/>
              <w:tabs>
                <w:tab w:val="left" w:pos="343"/>
              </w:tabs>
              <w:spacing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</w:t>
            </w:r>
            <w:r w:rsidRPr="00D92D41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trebate korisničku podršku</w:t>
            </w: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 xml:space="preserve">: 0800 0080, </w:t>
            </w:r>
            <w:hyperlink r:id="rId16" w:history="1">
              <w:r w:rsidRPr="00D92D41">
                <w:rPr>
                  <w:rFonts w:ascii="Arial" w:hAnsi="Arial" w:cs="Arial"/>
                  <w:i/>
                  <w:color w:val="007AFF"/>
                  <w:sz w:val="16"/>
                  <w:szCs w:val="16"/>
                  <w:u w:val="single"/>
                </w:rPr>
                <w:t>info@fina.hr</w:t>
              </w:r>
            </w:hyperlink>
          </w:p>
        </w:tc>
        <w:tc>
          <w:tcPr>
            <w:tcW w:w="22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9AEAB5C" w14:textId="77777777" w:rsidR="006366A0" w:rsidRPr="0005521E" w:rsidRDefault="006366A0" w:rsidP="00CE0302">
            <w:pPr>
              <w:spacing w:after="0"/>
              <w:jc w:val="center"/>
              <w:rPr>
                <w:rFonts w:ascii="Arial" w:hAnsi="Arial" w:cs="Arial"/>
                <w:bCs/>
                <w:color w:val="17365D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drawing>
                <wp:inline distT="0" distB="0" distL="0" distR="0" wp14:anchorId="5E555E34" wp14:editId="0C0BEBED">
                  <wp:extent cx="1288415" cy="1113155"/>
                  <wp:effectExtent l="0" t="0" r="6985" b="0"/>
                  <wp:docPr id="5" name="Slik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D7794D" w14:textId="77777777" w:rsidR="00B52025" w:rsidRPr="005862FD" w:rsidRDefault="00B52025" w:rsidP="00B52025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"/>
          <w:szCs w:val="20"/>
          <w:lang w:eastAsia="hr-HR"/>
        </w:rPr>
      </w:pPr>
    </w:p>
    <w:sectPr w:rsidR="00B52025" w:rsidRPr="005862FD" w:rsidSect="00D92C21">
      <w:headerReference w:type="default" r:id="rId18"/>
      <w:footerReference w:type="default" r:id="rId19"/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2944" w14:textId="77777777" w:rsidR="001F7F47" w:rsidRDefault="001F7F47" w:rsidP="009866FC">
      <w:pPr>
        <w:spacing w:after="0" w:line="240" w:lineRule="auto"/>
      </w:pPr>
      <w:r>
        <w:separator/>
      </w:r>
    </w:p>
  </w:endnote>
  <w:endnote w:type="continuationSeparator" w:id="0">
    <w:p w14:paraId="44CB35DD" w14:textId="77777777" w:rsidR="001F7F47" w:rsidRDefault="001F7F47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670790321"/>
      <w:docPartObj>
        <w:docPartGallery w:val="Page Numbers (Bottom of Page)"/>
        <w:docPartUnique/>
      </w:docPartObj>
    </w:sdtPr>
    <w:sdtEndPr/>
    <w:sdtContent>
      <w:p w14:paraId="0BFFC8EF" w14:textId="77777777" w:rsidR="00CE0302" w:rsidRPr="009B4CEE" w:rsidRDefault="00CE0302" w:rsidP="008F2361">
        <w:pPr>
          <w:pStyle w:val="Footer"/>
          <w:spacing w:after="0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BD21A0">
          <w:rPr>
            <w:rFonts w:ascii="Arial" w:hAnsi="Arial" w:cs="Arial"/>
            <w:noProof/>
            <w:sz w:val="18"/>
            <w:szCs w:val="18"/>
          </w:rPr>
          <w:t>1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A8D80" w14:textId="77777777" w:rsidR="001F7F47" w:rsidRDefault="001F7F47" w:rsidP="009866FC">
      <w:pPr>
        <w:spacing w:after="0" w:line="240" w:lineRule="auto"/>
      </w:pPr>
      <w:r>
        <w:separator/>
      </w:r>
    </w:p>
  </w:footnote>
  <w:footnote w:type="continuationSeparator" w:id="0">
    <w:p w14:paraId="6C40AC01" w14:textId="77777777" w:rsidR="001F7F47" w:rsidRDefault="001F7F47" w:rsidP="0098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3098" w14:textId="77777777" w:rsidR="00CE0302" w:rsidRDefault="00CE0302" w:rsidP="00D92C21">
    <w:pPr>
      <w:pStyle w:val="Header"/>
      <w:spacing w:after="0" w:line="240" w:lineRule="auto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7FA5CA3D" wp14:editId="164C701D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513" cy="2160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FC"/>
    <w:rsid w:val="00001022"/>
    <w:rsid w:val="000018C9"/>
    <w:rsid w:val="00002A36"/>
    <w:rsid w:val="0000429C"/>
    <w:rsid w:val="00005A9A"/>
    <w:rsid w:val="000060BF"/>
    <w:rsid w:val="00006DDD"/>
    <w:rsid w:val="00006E3B"/>
    <w:rsid w:val="00011B50"/>
    <w:rsid w:val="0001246E"/>
    <w:rsid w:val="000127CD"/>
    <w:rsid w:val="00014340"/>
    <w:rsid w:val="000145A9"/>
    <w:rsid w:val="00014932"/>
    <w:rsid w:val="00017368"/>
    <w:rsid w:val="00017372"/>
    <w:rsid w:val="00017520"/>
    <w:rsid w:val="0002021D"/>
    <w:rsid w:val="00021D0D"/>
    <w:rsid w:val="000225CC"/>
    <w:rsid w:val="00031CB2"/>
    <w:rsid w:val="00031ED3"/>
    <w:rsid w:val="0003249F"/>
    <w:rsid w:val="000334E6"/>
    <w:rsid w:val="00034355"/>
    <w:rsid w:val="00034CC0"/>
    <w:rsid w:val="00037A33"/>
    <w:rsid w:val="00037D91"/>
    <w:rsid w:val="000503FA"/>
    <w:rsid w:val="00050DC3"/>
    <w:rsid w:val="00051A03"/>
    <w:rsid w:val="00051C0B"/>
    <w:rsid w:val="0005245F"/>
    <w:rsid w:val="00052466"/>
    <w:rsid w:val="00054D18"/>
    <w:rsid w:val="00056A12"/>
    <w:rsid w:val="000574B7"/>
    <w:rsid w:val="00060E23"/>
    <w:rsid w:val="00066D0E"/>
    <w:rsid w:val="0007725D"/>
    <w:rsid w:val="00080783"/>
    <w:rsid w:val="00083370"/>
    <w:rsid w:val="000858A9"/>
    <w:rsid w:val="0008671E"/>
    <w:rsid w:val="00087711"/>
    <w:rsid w:val="0009136A"/>
    <w:rsid w:val="00091ADF"/>
    <w:rsid w:val="00094E2A"/>
    <w:rsid w:val="00096178"/>
    <w:rsid w:val="00096C4B"/>
    <w:rsid w:val="000A0930"/>
    <w:rsid w:val="000A0EB6"/>
    <w:rsid w:val="000A571F"/>
    <w:rsid w:val="000A71F6"/>
    <w:rsid w:val="000B1F29"/>
    <w:rsid w:val="000B28AF"/>
    <w:rsid w:val="000B6B0B"/>
    <w:rsid w:val="000B6E6A"/>
    <w:rsid w:val="000B7EF1"/>
    <w:rsid w:val="000C11CB"/>
    <w:rsid w:val="000C1290"/>
    <w:rsid w:val="000C2F82"/>
    <w:rsid w:val="000C326D"/>
    <w:rsid w:val="000C3818"/>
    <w:rsid w:val="000C41A9"/>
    <w:rsid w:val="000C79E0"/>
    <w:rsid w:val="000D131F"/>
    <w:rsid w:val="000D137D"/>
    <w:rsid w:val="000D35AE"/>
    <w:rsid w:val="000E0AB8"/>
    <w:rsid w:val="000E19F7"/>
    <w:rsid w:val="000E1B69"/>
    <w:rsid w:val="000E208A"/>
    <w:rsid w:val="000E3904"/>
    <w:rsid w:val="000E4746"/>
    <w:rsid w:val="000E5CE5"/>
    <w:rsid w:val="000E5F44"/>
    <w:rsid w:val="000E6BE9"/>
    <w:rsid w:val="000E7078"/>
    <w:rsid w:val="000E77AE"/>
    <w:rsid w:val="000E781C"/>
    <w:rsid w:val="000E7849"/>
    <w:rsid w:val="000F32C0"/>
    <w:rsid w:val="000F5732"/>
    <w:rsid w:val="000F7746"/>
    <w:rsid w:val="000F7CB5"/>
    <w:rsid w:val="0010132D"/>
    <w:rsid w:val="00105F1A"/>
    <w:rsid w:val="00106BAC"/>
    <w:rsid w:val="00107B7C"/>
    <w:rsid w:val="001111EB"/>
    <w:rsid w:val="0011141E"/>
    <w:rsid w:val="00114CAD"/>
    <w:rsid w:val="00117F03"/>
    <w:rsid w:val="00122732"/>
    <w:rsid w:val="00122AD5"/>
    <w:rsid w:val="001244E3"/>
    <w:rsid w:val="00126E82"/>
    <w:rsid w:val="0012787A"/>
    <w:rsid w:val="00134A83"/>
    <w:rsid w:val="001420A0"/>
    <w:rsid w:val="001469A9"/>
    <w:rsid w:val="00146AD3"/>
    <w:rsid w:val="00147213"/>
    <w:rsid w:val="00154651"/>
    <w:rsid w:val="001552CB"/>
    <w:rsid w:val="00163270"/>
    <w:rsid w:val="00163DD8"/>
    <w:rsid w:val="001645A2"/>
    <w:rsid w:val="001679A6"/>
    <w:rsid w:val="00171A08"/>
    <w:rsid w:val="00171A29"/>
    <w:rsid w:val="00172642"/>
    <w:rsid w:val="001726FD"/>
    <w:rsid w:val="00174D44"/>
    <w:rsid w:val="00181BC2"/>
    <w:rsid w:val="00183AF6"/>
    <w:rsid w:val="00183B82"/>
    <w:rsid w:val="001855DA"/>
    <w:rsid w:val="00185BBD"/>
    <w:rsid w:val="00185E8E"/>
    <w:rsid w:val="00185F0A"/>
    <w:rsid w:val="00186654"/>
    <w:rsid w:val="00186DC8"/>
    <w:rsid w:val="00196324"/>
    <w:rsid w:val="001A0F1C"/>
    <w:rsid w:val="001A29ED"/>
    <w:rsid w:val="001A33D2"/>
    <w:rsid w:val="001A4D97"/>
    <w:rsid w:val="001B097C"/>
    <w:rsid w:val="001B2565"/>
    <w:rsid w:val="001B3ED5"/>
    <w:rsid w:val="001B68FC"/>
    <w:rsid w:val="001C0496"/>
    <w:rsid w:val="001C0AA1"/>
    <w:rsid w:val="001C29C4"/>
    <w:rsid w:val="001C33FD"/>
    <w:rsid w:val="001C3E4B"/>
    <w:rsid w:val="001C546D"/>
    <w:rsid w:val="001D434E"/>
    <w:rsid w:val="001D6D0A"/>
    <w:rsid w:val="001E1320"/>
    <w:rsid w:val="001E4513"/>
    <w:rsid w:val="001E53D3"/>
    <w:rsid w:val="001E6972"/>
    <w:rsid w:val="001F3564"/>
    <w:rsid w:val="001F453B"/>
    <w:rsid w:val="001F69E3"/>
    <w:rsid w:val="001F7461"/>
    <w:rsid w:val="001F7F47"/>
    <w:rsid w:val="00201974"/>
    <w:rsid w:val="00202CCE"/>
    <w:rsid w:val="00202DE2"/>
    <w:rsid w:val="00207259"/>
    <w:rsid w:val="00207D8D"/>
    <w:rsid w:val="00210E55"/>
    <w:rsid w:val="002122DD"/>
    <w:rsid w:val="0021380A"/>
    <w:rsid w:val="00213BD8"/>
    <w:rsid w:val="00213F80"/>
    <w:rsid w:val="0021458B"/>
    <w:rsid w:val="00216DC2"/>
    <w:rsid w:val="00217BCA"/>
    <w:rsid w:val="00227237"/>
    <w:rsid w:val="002309D4"/>
    <w:rsid w:val="002312AE"/>
    <w:rsid w:val="0023369D"/>
    <w:rsid w:val="00240DF5"/>
    <w:rsid w:val="00244A8E"/>
    <w:rsid w:val="002502B5"/>
    <w:rsid w:val="0025073D"/>
    <w:rsid w:val="00250840"/>
    <w:rsid w:val="00250EC1"/>
    <w:rsid w:val="00251982"/>
    <w:rsid w:val="00255909"/>
    <w:rsid w:val="00257D70"/>
    <w:rsid w:val="00261469"/>
    <w:rsid w:val="00261853"/>
    <w:rsid w:val="00261DA8"/>
    <w:rsid w:val="00262C6F"/>
    <w:rsid w:val="00263151"/>
    <w:rsid w:val="002671EC"/>
    <w:rsid w:val="00267F46"/>
    <w:rsid w:val="002756A2"/>
    <w:rsid w:val="00276B69"/>
    <w:rsid w:val="00280776"/>
    <w:rsid w:val="00281A6B"/>
    <w:rsid w:val="00281D83"/>
    <w:rsid w:val="00284118"/>
    <w:rsid w:val="00291C7B"/>
    <w:rsid w:val="002942A2"/>
    <w:rsid w:val="00295103"/>
    <w:rsid w:val="002966C6"/>
    <w:rsid w:val="002A247C"/>
    <w:rsid w:val="002A515B"/>
    <w:rsid w:val="002A5188"/>
    <w:rsid w:val="002A5F3B"/>
    <w:rsid w:val="002A625F"/>
    <w:rsid w:val="002A7E5B"/>
    <w:rsid w:val="002B13EE"/>
    <w:rsid w:val="002B318B"/>
    <w:rsid w:val="002B3A54"/>
    <w:rsid w:val="002C210F"/>
    <w:rsid w:val="002C27D1"/>
    <w:rsid w:val="002C4445"/>
    <w:rsid w:val="002C4B61"/>
    <w:rsid w:val="002C58ED"/>
    <w:rsid w:val="002C6989"/>
    <w:rsid w:val="002D0976"/>
    <w:rsid w:val="002D1F74"/>
    <w:rsid w:val="002D3471"/>
    <w:rsid w:val="002D3E68"/>
    <w:rsid w:val="002D5166"/>
    <w:rsid w:val="002D5987"/>
    <w:rsid w:val="002D5A32"/>
    <w:rsid w:val="002D5E2C"/>
    <w:rsid w:val="002D7153"/>
    <w:rsid w:val="002E1EB9"/>
    <w:rsid w:val="002E47A8"/>
    <w:rsid w:val="002E7103"/>
    <w:rsid w:val="002F0F36"/>
    <w:rsid w:val="002F24B6"/>
    <w:rsid w:val="002F580D"/>
    <w:rsid w:val="002F5EE1"/>
    <w:rsid w:val="002F68CF"/>
    <w:rsid w:val="002F7161"/>
    <w:rsid w:val="002F7D2E"/>
    <w:rsid w:val="00302D04"/>
    <w:rsid w:val="003046F6"/>
    <w:rsid w:val="003052B8"/>
    <w:rsid w:val="0030544F"/>
    <w:rsid w:val="00310B63"/>
    <w:rsid w:val="00320B89"/>
    <w:rsid w:val="00323FE2"/>
    <w:rsid w:val="00327A1C"/>
    <w:rsid w:val="003315AC"/>
    <w:rsid w:val="003319C6"/>
    <w:rsid w:val="00332621"/>
    <w:rsid w:val="00333069"/>
    <w:rsid w:val="00333BE8"/>
    <w:rsid w:val="00335807"/>
    <w:rsid w:val="00335992"/>
    <w:rsid w:val="00340029"/>
    <w:rsid w:val="003430ED"/>
    <w:rsid w:val="00345DFE"/>
    <w:rsid w:val="0034626A"/>
    <w:rsid w:val="00346A35"/>
    <w:rsid w:val="003478AC"/>
    <w:rsid w:val="003518F9"/>
    <w:rsid w:val="0035276F"/>
    <w:rsid w:val="00354D4D"/>
    <w:rsid w:val="00357477"/>
    <w:rsid w:val="00357E85"/>
    <w:rsid w:val="00370191"/>
    <w:rsid w:val="003703CD"/>
    <w:rsid w:val="00374795"/>
    <w:rsid w:val="0037582C"/>
    <w:rsid w:val="00375D20"/>
    <w:rsid w:val="00380EE9"/>
    <w:rsid w:val="00385FB8"/>
    <w:rsid w:val="003863CD"/>
    <w:rsid w:val="0039410D"/>
    <w:rsid w:val="00394C9E"/>
    <w:rsid w:val="00396612"/>
    <w:rsid w:val="003A0587"/>
    <w:rsid w:val="003A0B5D"/>
    <w:rsid w:val="003A2CA2"/>
    <w:rsid w:val="003A5202"/>
    <w:rsid w:val="003A57A6"/>
    <w:rsid w:val="003A7788"/>
    <w:rsid w:val="003B038A"/>
    <w:rsid w:val="003B1E3E"/>
    <w:rsid w:val="003B4A07"/>
    <w:rsid w:val="003C0FB5"/>
    <w:rsid w:val="003C3271"/>
    <w:rsid w:val="003C4C07"/>
    <w:rsid w:val="003C556D"/>
    <w:rsid w:val="003C5BB8"/>
    <w:rsid w:val="003D0EC8"/>
    <w:rsid w:val="003D57CB"/>
    <w:rsid w:val="003E0755"/>
    <w:rsid w:val="003E2188"/>
    <w:rsid w:val="003E3D95"/>
    <w:rsid w:val="003E5322"/>
    <w:rsid w:val="003E7213"/>
    <w:rsid w:val="003F0247"/>
    <w:rsid w:val="003F2EBE"/>
    <w:rsid w:val="003F347E"/>
    <w:rsid w:val="003F3919"/>
    <w:rsid w:val="003F5681"/>
    <w:rsid w:val="004001EF"/>
    <w:rsid w:val="00400908"/>
    <w:rsid w:val="00400D5E"/>
    <w:rsid w:val="00403338"/>
    <w:rsid w:val="0040412F"/>
    <w:rsid w:val="00404A28"/>
    <w:rsid w:val="00404A70"/>
    <w:rsid w:val="00412D64"/>
    <w:rsid w:val="00412FBA"/>
    <w:rsid w:val="00414C7A"/>
    <w:rsid w:val="00414D15"/>
    <w:rsid w:val="00417219"/>
    <w:rsid w:val="004244AF"/>
    <w:rsid w:val="004249CC"/>
    <w:rsid w:val="0042558D"/>
    <w:rsid w:val="004264B7"/>
    <w:rsid w:val="004266CC"/>
    <w:rsid w:val="00426B47"/>
    <w:rsid w:val="004273BD"/>
    <w:rsid w:val="0043135A"/>
    <w:rsid w:val="00431AE1"/>
    <w:rsid w:val="00432733"/>
    <w:rsid w:val="00432AC1"/>
    <w:rsid w:val="00433507"/>
    <w:rsid w:val="00437847"/>
    <w:rsid w:val="004405EC"/>
    <w:rsid w:val="00446FD5"/>
    <w:rsid w:val="00447CDF"/>
    <w:rsid w:val="00452A08"/>
    <w:rsid w:val="004575EE"/>
    <w:rsid w:val="00457A73"/>
    <w:rsid w:val="004617E9"/>
    <w:rsid w:val="00464118"/>
    <w:rsid w:val="00471663"/>
    <w:rsid w:val="00471E21"/>
    <w:rsid w:val="004721AC"/>
    <w:rsid w:val="00474BD0"/>
    <w:rsid w:val="00476140"/>
    <w:rsid w:val="00476F68"/>
    <w:rsid w:val="0048094B"/>
    <w:rsid w:val="00480A88"/>
    <w:rsid w:val="00482376"/>
    <w:rsid w:val="00483498"/>
    <w:rsid w:val="00491601"/>
    <w:rsid w:val="0049263A"/>
    <w:rsid w:val="00493844"/>
    <w:rsid w:val="004952D7"/>
    <w:rsid w:val="004976C4"/>
    <w:rsid w:val="004A0C46"/>
    <w:rsid w:val="004A13A7"/>
    <w:rsid w:val="004A1BF3"/>
    <w:rsid w:val="004A3659"/>
    <w:rsid w:val="004A43F8"/>
    <w:rsid w:val="004A5A04"/>
    <w:rsid w:val="004A7592"/>
    <w:rsid w:val="004B1239"/>
    <w:rsid w:val="004B6109"/>
    <w:rsid w:val="004C0260"/>
    <w:rsid w:val="004C07DE"/>
    <w:rsid w:val="004C0B27"/>
    <w:rsid w:val="004C17AA"/>
    <w:rsid w:val="004C3952"/>
    <w:rsid w:val="004C3A72"/>
    <w:rsid w:val="004C3F2D"/>
    <w:rsid w:val="004C495C"/>
    <w:rsid w:val="004C7F6E"/>
    <w:rsid w:val="004D027C"/>
    <w:rsid w:val="004D285D"/>
    <w:rsid w:val="004D4BB8"/>
    <w:rsid w:val="004D4E1D"/>
    <w:rsid w:val="004D5A8B"/>
    <w:rsid w:val="004E00A2"/>
    <w:rsid w:val="004E53EF"/>
    <w:rsid w:val="004E682E"/>
    <w:rsid w:val="004F09CF"/>
    <w:rsid w:val="004F2509"/>
    <w:rsid w:val="004F2B34"/>
    <w:rsid w:val="004F69BE"/>
    <w:rsid w:val="004F7A04"/>
    <w:rsid w:val="00500CFE"/>
    <w:rsid w:val="005013AE"/>
    <w:rsid w:val="005013CE"/>
    <w:rsid w:val="0050628F"/>
    <w:rsid w:val="0050700F"/>
    <w:rsid w:val="00512CBF"/>
    <w:rsid w:val="00513547"/>
    <w:rsid w:val="005143FF"/>
    <w:rsid w:val="00515E70"/>
    <w:rsid w:val="005164B7"/>
    <w:rsid w:val="00520229"/>
    <w:rsid w:val="00521C33"/>
    <w:rsid w:val="005223B8"/>
    <w:rsid w:val="00522A4E"/>
    <w:rsid w:val="00524733"/>
    <w:rsid w:val="0052751B"/>
    <w:rsid w:val="00531D03"/>
    <w:rsid w:val="00532640"/>
    <w:rsid w:val="0053652A"/>
    <w:rsid w:val="00536585"/>
    <w:rsid w:val="00536D22"/>
    <w:rsid w:val="00541708"/>
    <w:rsid w:val="00547507"/>
    <w:rsid w:val="00554EAD"/>
    <w:rsid w:val="00556D45"/>
    <w:rsid w:val="00557C95"/>
    <w:rsid w:val="005619C7"/>
    <w:rsid w:val="00562AED"/>
    <w:rsid w:val="00572FE4"/>
    <w:rsid w:val="00573C7B"/>
    <w:rsid w:val="00576151"/>
    <w:rsid w:val="005762B7"/>
    <w:rsid w:val="00584FF2"/>
    <w:rsid w:val="00586ABF"/>
    <w:rsid w:val="00592236"/>
    <w:rsid w:val="00595C7E"/>
    <w:rsid w:val="00596702"/>
    <w:rsid w:val="00597C10"/>
    <w:rsid w:val="005A1C8B"/>
    <w:rsid w:val="005A2458"/>
    <w:rsid w:val="005A3267"/>
    <w:rsid w:val="005A5F79"/>
    <w:rsid w:val="005A612D"/>
    <w:rsid w:val="005B0EAA"/>
    <w:rsid w:val="005B1689"/>
    <w:rsid w:val="005B3ABF"/>
    <w:rsid w:val="005B402D"/>
    <w:rsid w:val="005C0F7F"/>
    <w:rsid w:val="005C1E96"/>
    <w:rsid w:val="005C2100"/>
    <w:rsid w:val="005C2BF9"/>
    <w:rsid w:val="005C3600"/>
    <w:rsid w:val="005C3FE0"/>
    <w:rsid w:val="005C576E"/>
    <w:rsid w:val="005C7108"/>
    <w:rsid w:val="005C7994"/>
    <w:rsid w:val="005D3B79"/>
    <w:rsid w:val="005D4812"/>
    <w:rsid w:val="005D57D5"/>
    <w:rsid w:val="005D6F21"/>
    <w:rsid w:val="005D77C0"/>
    <w:rsid w:val="005E330A"/>
    <w:rsid w:val="005E528A"/>
    <w:rsid w:val="005E5E7C"/>
    <w:rsid w:val="005F0E66"/>
    <w:rsid w:val="005F10AF"/>
    <w:rsid w:val="005F4B87"/>
    <w:rsid w:val="005F7431"/>
    <w:rsid w:val="005F76E1"/>
    <w:rsid w:val="005F7EF7"/>
    <w:rsid w:val="00602EA1"/>
    <w:rsid w:val="006061F7"/>
    <w:rsid w:val="00606662"/>
    <w:rsid w:val="0060798D"/>
    <w:rsid w:val="006149D4"/>
    <w:rsid w:val="006206C5"/>
    <w:rsid w:val="006208FC"/>
    <w:rsid w:val="0062574E"/>
    <w:rsid w:val="00625B17"/>
    <w:rsid w:val="00626BDB"/>
    <w:rsid w:val="00634518"/>
    <w:rsid w:val="006366A0"/>
    <w:rsid w:val="006415BD"/>
    <w:rsid w:val="00641D90"/>
    <w:rsid w:val="0064278D"/>
    <w:rsid w:val="006474A9"/>
    <w:rsid w:val="00647F54"/>
    <w:rsid w:val="00651226"/>
    <w:rsid w:val="00653562"/>
    <w:rsid w:val="00656D74"/>
    <w:rsid w:val="00661525"/>
    <w:rsid w:val="00663A27"/>
    <w:rsid w:val="00664F36"/>
    <w:rsid w:val="006670A6"/>
    <w:rsid w:val="00671DEB"/>
    <w:rsid w:val="0067305B"/>
    <w:rsid w:val="006734D2"/>
    <w:rsid w:val="00676406"/>
    <w:rsid w:val="0067674F"/>
    <w:rsid w:val="00680EB3"/>
    <w:rsid w:val="00681D1B"/>
    <w:rsid w:val="0068575F"/>
    <w:rsid w:val="0069013F"/>
    <w:rsid w:val="006904D1"/>
    <w:rsid w:val="00692287"/>
    <w:rsid w:val="006A0B93"/>
    <w:rsid w:val="006A17AA"/>
    <w:rsid w:val="006A280A"/>
    <w:rsid w:val="006A5FF9"/>
    <w:rsid w:val="006A609B"/>
    <w:rsid w:val="006A6B9E"/>
    <w:rsid w:val="006A77DA"/>
    <w:rsid w:val="006A79CA"/>
    <w:rsid w:val="006B0828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4DC9"/>
    <w:rsid w:val="006C6EC0"/>
    <w:rsid w:val="006C79AF"/>
    <w:rsid w:val="006D0EF7"/>
    <w:rsid w:val="006D1666"/>
    <w:rsid w:val="006D31E2"/>
    <w:rsid w:val="006D6DB3"/>
    <w:rsid w:val="006D72AA"/>
    <w:rsid w:val="006E10AF"/>
    <w:rsid w:val="006E2956"/>
    <w:rsid w:val="006E351F"/>
    <w:rsid w:val="006E4789"/>
    <w:rsid w:val="006E5CA3"/>
    <w:rsid w:val="006E7762"/>
    <w:rsid w:val="006F05C9"/>
    <w:rsid w:val="006F12D5"/>
    <w:rsid w:val="006F1C3C"/>
    <w:rsid w:val="006F36A7"/>
    <w:rsid w:val="00700047"/>
    <w:rsid w:val="007000AE"/>
    <w:rsid w:val="00702D2A"/>
    <w:rsid w:val="00703E55"/>
    <w:rsid w:val="007077F6"/>
    <w:rsid w:val="00711EF1"/>
    <w:rsid w:val="007131E9"/>
    <w:rsid w:val="00713A86"/>
    <w:rsid w:val="00714FBC"/>
    <w:rsid w:val="00717CF1"/>
    <w:rsid w:val="00723E43"/>
    <w:rsid w:val="0072575A"/>
    <w:rsid w:val="007332AF"/>
    <w:rsid w:val="007353D1"/>
    <w:rsid w:val="007357B2"/>
    <w:rsid w:val="007370F9"/>
    <w:rsid w:val="00737575"/>
    <w:rsid w:val="00743222"/>
    <w:rsid w:val="00745F40"/>
    <w:rsid w:val="00745F7C"/>
    <w:rsid w:val="00750A88"/>
    <w:rsid w:val="00752A4A"/>
    <w:rsid w:val="00752D1F"/>
    <w:rsid w:val="00761C31"/>
    <w:rsid w:val="00761FD5"/>
    <w:rsid w:val="007632DD"/>
    <w:rsid w:val="00763914"/>
    <w:rsid w:val="007643C1"/>
    <w:rsid w:val="00764910"/>
    <w:rsid w:val="00766182"/>
    <w:rsid w:val="00771387"/>
    <w:rsid w:val="007732C4"/>
    <w:rsid w:val="007766AD"/>
    <w:rsid w:val="00776A76"/>
    <w:rsid w:val="00781A28"/>
    <w:rsid w:val="00781C57"/>
    <w:rsid w:val="0078460C"/>
    <w:rsid w:val="00784A4D"/>
    <w:rsid w:val="00784FCC"/>
    <w:rsid w:val="0078666E"/>
    <w:rsid w:val="00786673"/>
    <w:rsid w:val="00790620"/>
    <w:rsid w:val="00794D61"/>
    <w:rsid w:val="007951AB"/>
    <w:rsid w:val="0079584D"/>
    <w:rsid w:val="00795F64"/>
    <w:rsid w:val="00796DDD"/>
    <w:rsid w:val="007A4C6B"/>
    <w:rsid w:val="007A58F7"/>
    <w:rsid w:val="007A5F73"/>
    <w:rsid w:val="007B12EB"/>
    <w:rsid w:val="007B4D8A"/>
    <w:rsid w:val="007B5E30"/>
    <w:rsid w:val="007B6D6E"/>
    <w:rsid w:val="007B755E"/>
    <w:rsid w:val="007C4226"/>
    <w:rsid w:val="007C5ADC"/>
    <w:rsid w:val="007D0AC9"/>
    <w:rsid w:val="007D1DFD"/>
    <w:rsid w:val="007D2E68"/>
    <w:rsid w:val="007D3557"/>
    <w:rsid w:val="007D36DB"/>
    <w:rsid w:val="007D39D9"/>
    <w:rsid w:val="007D4A3E"/>
    <w:rsid w:val="007E3701"/>
    <w:rsid w:val="007E5364"/>
    <w:rsid w:val="007F05AA"/>
    <w:rsid w:val="007F2B3D"/>
    <w:rsid w:val="007F5EF7"/>
    <w:rsid w:val="008022C3"/>
    <w:rsid w:val="008025D4"/>
    <w:rsid w:val="00804011"/>
    <w:rsid w:val="00804D43"/>
    <w:rsid w:val="00807AC4"/>
    <w:rsid w:val="00807B0B"/>
    <w:rsid w:val="00807B25"/>
    <w:rsid w:val="00811D70"/>
    <w:rsid w:val="00815ED4"/>
    <w:rsid w:val="00816525"/>
    <w:rsid w:val="008239E4"/>
    <w:rsid w:val="00823E67"/>
    <w:rsid w:val="0083001E"/>
    <w:rsid w:val="008316BF"/>
    <w:rsid w:val="00833505"/>
    <w:rsid w:val="008342C1"/>
    <w:rsid w:val="008356B4"/>
    <w:rsid w:val="00837170"/>
    <w:rsid w:val="008409D1"/>
    <w:rsid w:val="0084117A"/>
    <w:rsid w:val="00841364"/>
    <w:rsid w:val="008504F8"/>
    <w:rsid w:val="008527BB"/>
    <w:rsid w:val="008535CD"/>
    <w:rsid w:val="00861F82"/>
    <w:rsid w:val="00866EF9"/>
    <w:rsid w:val="00870449"/>
    <w:rsid w:val="0087530B"/>
    <w:rsid w:val="00875936"/>
    <w:rsid w:val="00886181"/>
    <w:rsid w:val="008875DC"/>
    <w:rsid w:val="00891974"/>
    <w:rsid w:val="00892D97"/>
    <w:rsid w:val="00893956"/>
    <w:rsid w:val="00895EC9"/>
    <w:rsid w:val="008A5496"/>
    <w:rsid w:val="008A748A"/>
    <w:rsid w:val="008C09CD"/>
    <w:rsid w:val="008C7963"/>
    <w:rsid w:val="008D3078"/>
    <w:rsid w:val="008D5AA6"/>
    <w:rsid w:val="008E3D49"/>
    <w:rsid w:val="008E5EAC"/>
    <w:rsid w:val="008E7AF6"/>
    <w:rsid w:val="008F183D"/>
    <w:rsid w:val="008F2361"/>
    <w:rsid w:val="009001F6"/>
    <w:rsid w:val="00900E21"/>
    <w:rsid w:val="009025CC"/>
    <w:rsid w:val="00902C56"/>
    <w:rsid w:val="009137F3"/>
    <w:rsid w:val="0091391B"/>
    <w:rsid w:val="009149AA"/>
    <w:rsid w:val="00916FDD"/>
    <w:rsid w:val="00917E3F"/>
    <w:rsid w:val="00922DF6"/>
    <w:rsid w:val="00924732"/>
    <w:rsid w:val="00924EB8"/>
    <w:rsid w:val="009276C7"/>
    <w:rsid w:val="009303A1"/>
    <w:rsid w:val="009364F9"/>
    <w:rsid w:val="00936FD0"/>
    <w:rsid w:val="00942A25"/>
    <w:rsid w:val="00944D3D"/>
    <w:rsid w:val="00947615"/>
    <w:rsid w:val="00951F5D"/>
    <w:rsid w:val="009528B6"/>
    <w:rsid w:val="00952964"/>
    <w:rsid w:val="00955D9C"/>
    <w:rsid w:val="00960C7F"/>
    <w:rsid w:val="00962468"/>
    <w:rsid w:val="009659C9"/>
    <w:rsid w:val="00967539"/>
    <w:rsid w:val="00971DE3"/>
    <w:rsid w:val="00972895"/>
    <w:rsid w:val="00972A36"/>
    <w:rsid w:val="0097413C"/>
    <w:rsid w:val="00974DD4"/>
    <w:rsid w:val="00981B31"/>
    <w:rsid w:val="0098278D"/>
    <w:rsid w:val="009866FC"/>
    <w:rsid w:val="00987411"/>
    <w:rsid w:val="00990919"/>
    <w:rsid w:val="009962EC"/>
    <w:rsid w:val="009974B7"/>
    <w:rsid w:val="009A3DDE"/>
    <w:rsid w:val="009A7898"/>
    <w:rsid w:val="009A7900"/>
    <w:rsid w:val="009B15EE"/>
    <w:rsid w:val="009B32F2"/>
    <w:rsid w:val="009B3BE0"/>
    <w:rsid w:val="009B4690"/>
    <w:rsid w:val="009B4A53"/>
    <w:rsid w:val="009B4CEE"/>
    <w:rsid w:val="009B53CA"/>
    <w:rsid w:val="009B5E7D"/>
    <w:rsid w:val="009B671E"/>
    <w:rsid w:val="009B746B"/>
    <w:rsid w:val="009C1A92"/>
    <w:rsid w:val="009C29BB"/>
    <w:rsid w:val="009C3047"/>
    <w:rsid w:val="009C5446"/>
    <w:rsid w:val="009C5B3B"/>
    <w:rsid w:val="009C5D06"/>
    <w:rsid w:val="009D048A"/>
    <w:rsid w:val="009D07BA"/>
    <w:rsid w:val="009D39FA"/>
    <w:rsid w:val="009D6FEB"/>
    <w:rsid w:val="009D7661"/>
    <w:rsid w:val="009E1878"/>
    <w:rsid w:val="009E2C9F"/>
    <w:rsid w:val="009E2F32"/>
    <w:rsid w:val="009E45FB"/>
    <w:rsid w:val="009E4BE3"/>
    <w:rsid w:val="009E4EE9"/>
    <w:rsid w:val="009E5F43"/>
    <w:rsid w:val="009E64E6"/>
    <w:rsid w:val="009F06D4"/>
    <w:rsid w:val="009F27AC"/>
    <w:rsid w:val="009F428A"/>
    <w:rsid w:val="009F4B70"/>
    <w:rsid w:val="009F6780"/>
    <w:rsid w:val="009F6B6F"/>
    <w:rsid w:val="00A006B5"/>
    <w:rsid w:val="00A0095A"/>
    <w:rsid w:val="00A00F69"/>
    <w:rsid w:val="00A030D4"/>
    <w:rsid w:val="00A06CE6"/>
    <w:rsid w:val="00A07564"/>
    <w:rsid w:val="00A11FE9"/>
    <w:rsid w:val="00A12538"/>
    <w:rsid w:val="00A140F1"/>
    <w:rsid w:val="00A14A29"/>
    <w:rsid w:val="00A1505D"/>
    <w:rsid w:val="00A219F6"/>
    <w:rsid w:val="00A21C83"/>
    <w:rsid w:val="00A22E54"/>
    <w:rsid w:val="00A23F49"/>
    <w:rsid w:val="00A248DD"/>
    <w:rsid w:val="00A26C60"/>
    <w:rsid w:val="00A2742A"/>
    <w:rsid w:val="00A313B6"/>
    <w:rsid w:val="00A3247D"/>
    <w:rsid w:val="00A34FD0"/>
    <w:rsid w:val="00A35B45"/>
    <w:rsid w:val="00A35F7A"/>
    <w:rsid w:val="00A379DA"/>
    <w:rsid w:val="00A40AFE"/>
    <w:rsid w:val="00A41B29"/>
    <w:rsid w:val="00A42DA2"/>
    <w:rsid w:val="00A44165"/>
    <w:rsid w:val="00A459EB"/>
    <w:rsid w:val="00A46DF9"/>
    <w:rsid w:val="00A46E3D"/>
    <w:rsid w:val="00A53A04"/>
    <w:rsid w:val="00A55C36"/>
    <w:rsid w:val="00A56BEA"/>
    <w:rsid w:val="00A5703D"/>
    <w:rsid w:val="00A5791D"/>
    <w:rsid w:val="00A625EE"/>
    <w:rsid w:val="00A62D26"/>
    <w:rsid w:val="00A646EF"/>
    <w:rsid w:val="00A65FEF"/>
    <w:rsid w:val="00A72757"/>
    <w:rsid w:val="00A75ACB"/>
    <w:rsid w:val="00A76EC3"/>
    <w:rsid w:val="00A80829"/>
    <w:rsid w:val="00A81799"/>
    <w:rsid w:val="00A8702C"/>
    <w:rsid w:val="00A9477C"/>
    <w:rsid w:val="00A95DE3"/>
    <w:rsid w:val="00A96EEB"/>
    <w:rsid w:val="00AA1A72"/>
    <w:rsid w:val="00AA6289"/>
    <w:rsid w:val="00AA640E"/>
    <w:rsid w:val="00AA6FC2"/>
    <w:rsid w:val="00AB1863"/>
    <w:rsid w:val="00AB46FA"/>
    <w:rsid w:val="00AB6918"/>
    <w:rsid w:val="00AC090D"/>
    <w:rsid w:val="00AC0B90"/>
    <w:rsid w:val="00AC0C16"/>
    <w:rsid w:val="00AC1AB1"/>
    <w:rsid w:val="00AC4201"/>
    <w:rsid w:val="00AC4340"/>
    <w:rsid w:val="00AC7AA6"/>
    <w:rsid w:val="00AD3627"/>
    <w:rsid w:val="00AD3928"/>
    <w:rsid w:val="00AD78D6"/>
    <w:rsid w:val="00AE435F"/>
    <w:rsid w:val="00AE5CD3"/>
    <w:rsid w:val="00AF0157"/>
    <w:rsid w:val="00AF2A3C"/>
    <w:rsid w:val="00AF5165"/>
    <w:rsid w:val="00AF52AD"/>
    <w:rsid w:val="00B023B7"/>
    <w:rsid w:val="00B02439"/>
    <w:rsid w:val="00B03616"/>
    <w:rsid w:val="00B05FDD"/>
    <w:rsid w:val="00B11FB5"/>
    <w:rsid w:val="00B141B4"/>
    <w:rsid w:val="00B22A26"/>
    <w:rsid w:val="00B22E6F"/>
    <w:rsid w:val="00B23032"/>
    <w:rsid w:val="00B269B5"/>
    <w:rsid w:val="00B300E2"/>
    <w:rsid w:val="00B3420F"/>
    <w:rsid w:val="00B42B08"/>
    <w:rsid w:val="00B463A6"/>
    <w:rsid w:val="00B52025"/>
    <w:rsid w:val="00B522BC"/>
    <w:rsid w:val="00B54C4D"/>
    <w:rsid w:val="00B650E8"/>
    <w:rsid w:val="00B652E7"/>
    <w:rsid w:val="00B66055"/>
    <w:rsid w:val="00B7152E"/>
    <w:rsid w:val="00B74577"/>
    <w:rsid w:val="00B74D38"/>
    <w:rsid w:val="00B75FF7"/>
    <w:rsid w:val="00B808EB"/>
    <w:rsid w:val="00B82F07"/>
    <w:rsid w:val="00B84F50"/>
    <w:rsid w:val="00B8509B"/>
    <w:rsid w:val="00B867AB"/>
    <w:rsid w:val="00B87CE2"/>
    <w:rsid w:val="00B91F3D"/>
    <w:rsid w:val="00B943FE"/>
    <w:rsid w:val="00B968D5"/>
    <w:rsid w:val="00B97B32"/>
    <w:rsid w:val="00BA3956"/>
    <w:rsid w:val="00BA652A"/>
    <w:rsid w:val="00BB5D0C"/>
    <w:rsid w:val="00BB678D"/>
    <w:rsid w:val="00BB76C8"/>
    <w:rsid w:val="00BC01E3"/>
    <w:rsid w:val="00BC2C4D"/>
    <w:rsid w:val="00BC3E07"/>
    <w:rsid w:val="00BC715F"/>
    <w:rsid w:val="00BD080D"/>
    <w:rsid w:val="00BD21A0"/>
    <w:rsid w:val="00BE170C"/>
    <w:rsid w:val="00BE623F"/>
    <w:rsid w:val="00BE73A5"/>
    <w:rsid w:val="00BF4E92"/>
    <w:rsid w:val="00C01120"/>
    <w:rsid w:val="00C01663"/>
    <w:rsid w:val="00C02060"/>
    <w:rsid w:val="00C039A3"/>
    <w:rsid w:val="00C04982"/>
    <w:rsid w:val="00C05029"/>
    <w:rsid w:val="00C178EC"/>
    <w:rsid w:val="00C2275C"/>
    <w:rsid w:val="00C23FB4"/>
    <w:rsid w:val="00C24129"/>
    <w:rsid w:val="00C267FA"/>
    <w:rsid w:val="00C26BAE"/>
    <w:rsid w:val="00C31259"/>
    <w:rsid w:val="00C32C7C"/>
    <w:rsid w:val="00C34F03"/>
    <w:rsid w:val="00C35E56"/>
    <w:rsid w:val="00C50203"/>
    <w:rsid w:val="00C50399"/>
    <w:rsid w:val="00C51B1E"/>
    <w:rsid w:val="00C52EB7"/>
    <w:rsid w:val="00C64260"/>
    <w:rsid w:val="00C6585C"/>
    <w:rsid w:val="00C66CC0"/>
    <w:rsid w:val="00C72C43"/>
    <w:rsid w:val="00C74546"/>
    <w:rsid w:val="00C76469"/>
    <w:rsid w:val="00C773A4"/>
    <w:rsid w:val="00C83ECB"/>
    <w:rsid w:val="00C840D2"/>
    <w:rsid w:val="00C84B9B"/>
    <w:rsid w:val="00C84EFC"/>
    <w:rsid w:val="00C93E4D"/>
    <w:rsid w:val="00C94890"/>
    <w:rsid w:val="00CA2B7A"/>
    <w:rsid w:val="00CA5D73"/>
    <w:rsid w:val="00CA769B"/>
    <w:rsid w:val="00CA7790"/>
    <w:rsid w:val="00CB2159"/>
    <w:rsid w:val="00CB3BF8"/>
    <w:rsid w:val="00CC1883"/>
    <w:rsid w:val="00CC1A40"/>
    <w:rsid w:val="00CC2E1E"/>
    <w:rsid w:val="00CC6334"/>
    <w:rsid w:val="00CC6446"/>
    <w:rsid w:val="00CC7C68"/>
    <w:rsid w:val="00CD2F5D"/>
    <w:rsid w:val="00CD3D7C"/>
    <w:rsid w:val="00CD6D82"/>
    <w:rsid w:val="00CE0302"/>
    <w:rsid w:val="00CE0A60"/>
    <w:rsid w:val="00CE3200"/>
    <w:rsid w:val="00CE360F"/>
    <w:rsid w:val="00CE3EC5"/>
    <w:rsid w:val="00CE411C"/>
    <w:rsid w:val="00CE5D07"/>
    <w:rsid w:val="00CE6AA8"/>
    <w:rsid w:val="00CE72BE"/>
    <w:rsid w:val="00CE764D"/>
    <w:rsid w:val="00CF45E8"/>
    <w:rsid w:val="00CF753F"/>
    <w:rsid w:val="00D004BA"/>
    <w:rsid w:val="00D00841"/>
    <w:rsid w:val="00D0511A"/>
    <w:rsid w:val="00D0515A"/>
    <w:rsid w:val="00D1007E"/>
    <w:rsid w:val="00D10471"/>
    <w:rsid w:val="00D13FC9"/>
    <w:rsid w:val="00D145F4"/>
    <w:rsid w:val="00D17FA2"/>
    <w:rsid w:val="00D21CCB"/>
    <w:rsid w:val="00D263A1"/>
    <w:rsid w:val="00D2676B"/>
    <w:rsid w:val="00D3003E"/>
    <w:rsid w:val="00D32D48"/>
    <w:rsid w:val="00D339F0"/>
    <w:rsid w:val="00D3799C"/>
    <w:rsid w:val="00D424C1"/>
    <w:rsid w:val="00D46E47"/>
    <w:rsid w:val="00D505C3"/>
    <w:rsid w:val="00D50FF7"/>
    <w:rsid w:val="00D512EA"/>
    <w:rsid w:val="00D51CD9"/>
    <w:rsid w:val="00D6022B"/>
    <w:rsid w:val="00D60ACE"/>
    <w:rsid w:val="00D6143B"/>
    <w:rsid w:val="00D63C70"/>
    <w:rsid w:val="00D77184"/>
    <w:rsid w:val="00D837B9"/>
    <w:rsid w:val="00D83B07"/>
    <w:rsid w:val="00D84871"/>
    <w:rsid w:val="00D8505F"/>
    <w:rsid w:val="00D85F5E"/>
    <w:rsid w:val="00D868C3"/>
    <w:rsid w:val="00D86AC5"/>
    <w:rsid w:val="00D91627"/>
    <w:rsid w:val="00D92C21"/>
    <w:rsid w:val="00D952EE"/>
    <w:rsid w:val="00D97D82"/>
    <w:rsid w:val="00DA0CDC"/>
    <w:rsid w:val="00DA2E93"/>
    <w:rsid w:val="00DA5C3B"/>
    <w:rsid w:val="00DB19D3"/>
    <w:rsid w:val="00DB30E6"/>
    <w:rsid w:val="00DB3B4B"/>
    <w:rsid w:val="00DB3CF7"/>
    <w:rsid w:val="00DB62A8"/>
    <w:rsid w:val="00DC30CB"/>
    <w:rsid w:val="00DC34FF"/>
    <w:rsid w:val="00DC49E8"/>
    <w:rsid w:val="00DD0623"/>
    <w:rsid w:val="00DD1130"/>
    <w:rsid w:val="00DD5E6A"/>
    <w:rsid w:val="00DD6915"/>
    <w:rsid w:val="00DD76B6"/>
    <w:rsid w:val="00DE3A7E"/>
    <w:rsid w:val="00DE3E28"/>
    <w:rsid w:val="00DE44F4"/>
    <w:rsid w:val="00DE5D03"/>
    <w:rsid w:val="00DE5EAB"/>
    <w:rsid w:val="00DE642C"/>
    <w:rsid w:val="00DE6546"/>
    <w:rsid w:val="00DE7AE3"/>
    <w:rsid w:val="00DF0B7C"/>
    <w:rsid w:val="00DF1510"/>
    <w:rsid w:val="00DF16A7"/>
    <w:rsid w:val="00DF26CB"/>
    <w:rsid w:val="00DF3A4B"/>
    <w:rsid w:val="00DF3B90"/>
    <w:rsid w:val="00DF604C"/>
    <w:rsid w:val="00DF6B39"/>
    <w:rsid w:val="00DF75BC"/>
    <w:rsid w:val="00E00169"/>
    <w:rsid w:val="00E00C84"/>
    <w:rsid w:val="00E00E1B"/>
    <w:rsid w:val="00E02642"/>
    <w:rsid w:val="00E032A1"/>
    <w:rsid w:val="00E0515E"/>
    <w:rsid w:val="00E06F9D"/>
    <w:rsid w:val="00E1052F"/>
    <w:rsid w:val="00E135C1"/>
    <w:rsid w:val="00E17F95"/>
    <w:rsid w:val="00E20916"/>
    <w:rsid w:val="00E213F2"/>
    <w:rsid w:val="00E22307"/>
    <w:rsid w:val="00E22E8F"/>
    <w:rsid w:val="00E31B2C"/>
    <w:rsid w:val="00E340F1"/>
    <w:rsid w:val="00E378C1"/>
    <w:rsid w:val="00E402FB"/>
    <w:rsid w:val="00E408FF"/>
    <w:rsid w:val="00E423E1"/>
    <w:rsid w:val="00E426D4"/>
    <w:rsid w:val="00E47711"/>
    <w:rsid w:val="00E53E2F"/>
    <w:rsid w:val="00E54892"/>
    <w:rsid w:val="00E54AF3"/>
    <w:rsid w:val="00E54F6A"/>
    <w:rsid w:val="00E56493"/>
    <w:rsid w:val="00E577B0"/>
    <w:rsid w:val="00E5785B"/>
    <w:rsid w:val="00E70007"/>
    <w:rsid w:val="00E70CD7"/>
    <w:rsid w:val="00E7276F"/>
    <w:rsid w:val="00E752E6"/>
    <w:rsid w:val="00E75D5A"/>
    <w:rsid w:val="00E81411"/>
    <w:rsid w:val="00E82B50"/>
    <w:rsid w:val="00E85F47"/>
    <w:rsid w:val="00E87F6F"/>
    <w:rsid w:val="00E94E67"/>
    <w:rsid w:val="00EA0C8E"/>
    <w:rsid w:val="00EA4333"/>
    <w:rsid w:val="00EA4ABA"/>
    <w:rsid w:val="00EB01A5"/>
    <w:rsid w:val="00EB01F8"/>
    <w:rsid w:val="00EB51A4"/>
    <w:rsid w:val="00EB6123"/>
    <w:rsid w:val="00EB756F"/>
    <w:rsid w:val="00EC1A4F"/>
    <w:rsid w:val="00EC36BD"/>
    <w:rsid w:val="00EC3D50"/>
    <w:rsid w:val="00EC690F"/>
    <w:rsid w:val="00ED0BDE"/>
    <w:rsid w:val="00ED2678"/>
    <w:rsid w:val="00ED460A"/>
    <w:rsid w:val="00ED798B"/>
    <w:rsid w:val="00ED7ECF"/>
    <w:rsid w:val="00EE3A01"/>
    <w:rsid w:val="00EE4331"/>
    <w:rsid w:val="00EE5B9F"/>
    <w:rsid w:val="00EE672B"/>
    <w:rsid w:val="00EE6772"/>
    <w:rsid w:val="00EE6E94"/>
    <w:rsid w:val="00EE753B"/>
    <w:rsid w:val="00EE77CF"/>
    <w:rsid w:val="00EF0581"/>
    <w:rsid w:val="00EF3035"/>
    <w:rsid w:val="00F00324"/>
    <w:rsid w:val="00F04C4A"/>
    <w:rsid w:val="00F07458"/>
    <w:rsid w:val="00F10F05"/>
    <w:rsid w:val="00F12DF1"/>
    <w:rsid w:val="00F13276"/>
    <w:rsid w:val="00F2038C"/>
    <w:rsid w:val="00F206FC"/>
    <w:rsid w:val="00F207F0"/>
    <w:rsid w:val="00F22463"/>
    <w:rsid w:val="00F22B83"/>
    <w:rsid w:val="00F23AA1"/>
    <w:rsid w:val="00F24CA6"/>
    <w:rsid w:val="00F25DA9"/>
    <w:rsid w:val="00F27076"/>
    <w:rsid w:val="00F27327"/>
    <w:rsid w:val="00F27E7E"/>
    <w:rsid w:val="00F314D5"/>
    <w:rsid w:val="00F32F85"/>
    <w:rsid w:val="00F36212"/>
    <w:rsid w:val="00F370C4"/>
    <w:rsid w:val="00F409D0"/>
    <w:rsid w:val="00F40FBA"/>
    <w:rsid w:val="00F41FD4"/>
    <w:rsid w:val="00F42FAA"/>
    <w:rsid w:val="00F43602"/>
    <w:rsid w:val="00F44CE7"/>
    <w:rsid w:val="00F44FA0"/>
    <w:rsid w:val="00F45B2B"/>
    <w:rsid w:val="00F4685F"/>
    <w:rsid w:val="00F47876"/>
    <w:rsid w:val="00F54D8A"/>
    <w:rsid w:val="00F573D4"/>
    <w:rsid w:val="00F6109A"/>
    <w:rsid w:val="00F62C56"/>
    <w:rsid w:val="00F63882"/>
    <w:rsid w:val="00F65DF5"/>
    <w:rsid w:val="00F666B2"/>
    <w:rsid w:val="00F667B8"/>
    <w:rsid w:val="00F72584"/>
    <w:rsid w:val="00F732CD"/>
    <w:rsid w:val="00F73818"/>
    <w:rsid w:val="00F84CF7"/>
    <w:rsid w:val="00F852D2"/>
    <w:rsid w:val="00F90008"/>
    <w:rsid w:val="00F92D14"/>
    <w:rsid w:val="00F93265"/>
    <w:rsid w:val="00F932C1"/>
    <w:rsid w:val="00F94CBE"/>
    <w:rsid w:val="00F95BB0"/>
    <w:rsid w:val="00FA14C1"/>
    <w:rsid w:val="00FA1942"/>
    <w:rsid w:val="00FA210C"/>
    <w:rsid w:val="00FA2D7B"/>
    <w:rsid w:val="00FA332A"/>
    <w:rsid w:val="00FA3344"/>
    <w:rsid w:val="00FA54CA"/>
    <w:rsid w:val="00FB38FA"/>
    <w:rsid w:val="00FB3D66"/>
    <w:rsid w:val="00FB3E35"/>
    <w:rsid w:val="00FB4815"/>
    <w:rsid w:val="00FB6535"/>
    <w:rsid w:val="00FB6BEC"/>
    <w:rsid w:val="00FB6D6D"/>
    <w:rsid w:val="00FC35F4"/>
    <w:rsid w:val="00FD742F"/>
    <w:rsid w:val="00FE6CF2"/>
    <w:rsid w:val="00FE7000"/>
    <w:rsid w:val="00FF33E9"/>
    <w:rsid w:val="00FF5E66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49B1B"/>
  <w15:docId w15:val="{6E4EB55F-3040-435C-9537-1A238A84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C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.hr/info.biz" TargetMode="External"/><Relationship Id="rId13" Type="http://schemas.openxmlformats.org/officeDocument/2006/relationships/hyperlink" Target="http://www.fina.hr/Default.aspx?sec=97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jrr.fina.hr/jrir/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info@fina.h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ina.hr/Default.aspx?sec=1538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odaja@fina.hr" TargetMode="External"/><Relationship Id="rId10" Type="http://schemas.openxmlformats.org/officeDocument/2006/relationships/hyperlink" Target="http://www.fina.hr/Default.aspx?art=8958&amp;sec=1275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gfi.fina.hr/JavnaObjava-web/jsp/prijavaKorisnika.jsp" TargetMode="External"/><Relationship Id="rId14" Type="http://schemas.openxmlformats.org/officeDocument/2006/relationships/hyperlink" Target="https://www.fina.hr/info.bi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A819-84A7-470C-8E24-BFE9B1CE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914</Words>
  <Characters>5211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6113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CREG</dc:creator>
  <cp:lastModifiedBy>Željka Foriš Car</cp:lastModifiedBy>
  <cp:revision>2</cp:revision>
  <cp:lastPrinted>2014-09-19T12:19:00Z</cp:lastPrinted>
  <dcterms:created xsi:type="dcterms:W3CDTF">2022-12-23T09:38:00Z</dcterms:created>
  <dcterms:modified xsi:type="dcterms:W3CDTF">2022-12-23T09:38:00Z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918248-9eb2-405f-9462-498831db6fe7_Enabled">
    <vt:lpwstr>true</vt:lpwstr>
  </property>
  <property fmtid="{D5CDD505-2E9C-101B-9397-08002B2CF9AE}" pid="3" name="MSIP_Label_af918248-9eb2-405f-9462-498831db6fe7_SetDate">
    <vt:lpwstr>2022-11-11T10:33:32Z</vt:lpwstr>
  </property>
  <property fmtid="{D5CDD505-2E9C-101B-9397-08002B2CF9AE}" pid="4" name="MSIP_Label_af918248-9eb2-405f-9462-498831db6fe7_Method">
    <vt:lpwstr>Privileged</vt:lpwstr>
  </property>
  <property fmtid="{D5CDD505-2E9C-101B-9397-08002B2CF9AE}" pid="5" name="MSIP_Label_af918248-9eb2-405f-9462-498831db6fe7_Name">
    <vt:lpwstr>Javno</vt:lpwstr>
  </property>
  <property fmtid="{D5CDD505-2E9C-101B-9397-08002B2CF9AE}" pid="6" name="MSIP_Label_af918248-9eb2-405f-9462-498831db6fe7_SiteId">
    <vt:lpwstr>f48894ec-930b-40d5-9326-43383e17b59f</vt:lpwstr>
  </property>
  <property fmtid="{D5CDD505-2E9C-101B-9397-08002B2CF9AE}" pid="7" name="MSIP_Label_af918248-9eb2-405f-9462-498831db6fe7_ActionId">
    <vt:lpwstr>6b8fea4e-e601-460d-9c3b-9735205f6838</vt:lpwstr>
  </property>
  <property fmtid="{D5CDD505-2E9C-101B-9397-08002B2CF9AE}" pid="8" name="MSIP_Label_af918248-9eb2-405f-9462-498831db6fe7_ContentBits">
    <vt:lpwstr>0</vt:lpwstr>
  </property>
</Properties>
</file>